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81FBD" w14:textId="77777777" w:rsidR="0018047E" w:rsidRDefault="00A41F3B" w:rsidP="0018047E">
      <w:pPr>
        <w:spacing w:line="200" w:lineRule="exact"/>
        <w:jc w:val="center"/>
        <w:rPr>
          <w:rFonts w:ascii="Helvetica" w:hAnsi="Helvetica" w:cs="Times New Roman (Body CS)"/>
          <w:b/>
          <w:caps/>
          <w:sz w:val="20"/>
          <w:szCs w:val="20"/>
        </w:rPr>
      </w:pPr>
      <w:bookmarkStart w:id="0" w:name="OLE_LINK1"/>
      <w:bookmarkStart w:id="1" w:name="OLE_LINK5"/>
      <w:bookmarkStart w:id="2" w:name="OLE_LINK8"/>
      <w:r w:rsidRPr="0018047E">
        <w:rPr>
          <w:rFonts w:ascii="Helvetica" w:hAnsi="Helvetica" w:cs="Times New Roman (Body CS)"/>
          <w:b/>
          <w:caps/>
          <w:sz w:val="20"/>
          <w:szCs w:val="20"/>
        </w:rPr>
        <w:t xml:space="preserve">Education Opinion for Custody Evaluators, Courts, </w:t>
      </w:r>
    </w:p>
    <w:p w14:paraId="3E89AE79" w14:textId="11BB2AC5" w:rsidR="00A41F3B" w:rsidRPr="0018047E" w:rsidRDefault="00A41F3B" w:rsidP="0018047E">
      <w:pPr>
        <w:spacing w:line="200" w:lineRule="exact"/>
        <w:jc w:val="center"/>
        <w:rPr>
          <w:rFonts w:ascii="Helvetica" w:hAnsi="Helvetica" w:cs="Times New Roman (Body CS)"/>
          <w:b/>
          <w:caps/>
          <w:sz w:val="20"/>
          <w:szCs w:val="20"/>
        </w:rPr>
      </w:pPr>
      <w:r w:rsidRPr="0018047E">
        <w:rPr>
          <w:rFonts w:ascii="Helvetica" w:hAnsi="Helvetica" w:cs="Times New Roman (Body CS)"/>
          <w:b/>
          <w:caps/>
          <w:sz w:val="20"/>
          <w:szCs w:val="20"/>
        </w:rPr>
        <w:t>and Attorneys</w:t>
      </w:r>
      <w:r w:rsidR="006370C6" w:rsidRPr="0018047E">
        <w:rPr>
          <w:rFonts w:ascii="Helvetica" w:hAnsi="Helvetica" w:cs="Times New Roman (Body CS)"/>
          <w:b/>
          <w:caps/>
          <w:sz w:val="20"/>
          <w:szCs w:val="20"/>
        </w:rPr>
        <w:t>: A Standard</w:t>
      </w:r>
      <w:r w:rsidR="00445951" w:rsidRPr="0018047E">
        <w:rPr>
          <w:rFonts w:ascii="Helvetica" w:hAnsi="Helvetica" w:cs="Times New Roman (Body CS)"/>
          <w:b/>
          <w:caps/>
          <w:sz w:val="20"/>
          <w:szCs w:val="20"/>
        </w:rPr>
        <w:t xml:space="preserve"> for Expert</w:t>
      </w:r>
      <w:r w:rsidR="00AE11F5" w:rsidRPr="0018047E">
        <w:rPr>
          <w:rFonts w:ascii="Helvetica" w:hAnsi="Helvetica" w:cs="Times New Roman (Body CS)"/>
          <w:b/>
          <w:caps/>
          <w:sz w:val="20"/>
          <w:szCs w:val="20"/>
        </w:rPr>
        <w:t>s</w:t>
      </w:r>
      <w:r w:rsidR="006370C6" w:rsidRPr="0018047E">
        <w:rPr>
          <w:rFonts w:ascii="Helvetica" w:hAnsi="Helvetica" w:cs="Times New Roman (Body CS)"/>
          <w:b/>
          <w:caps/>
          <w:sz w:val="20"/>
          <w:szCs w:val="20"/>
        </w:rPr>
        <w:t xml:space="preserve"> to Follow</w:t>
      </w:r>
    </w:p>
    <w:bookmarkEnd w:id="0"/>
    <w:bookmarkEnd w:id="1"/>
    <w:bookmarkEnd w:id="2"/>
    <w:p w14:paraId="1A72C5F1" w14:textId="77777777" w:rsidR="00A41F3B" w:rsidRPr="007434F3" w:rsidRDefault="00A41F3B" w:rsidP="007434F3">
      <w:pPr>
        <w:spacing w:line="200" w:lineRule="exact"/>
        <w:ind w:firstLine="360"/>
        <w:jc w:val="center"/>
        <w:rPr>
          <w:rFonts w:ascii="Helvetica" w:hAnsi="Helvetica"/>
          <w:b/>
          <w:caps/>
          <w:sz w:val="18"/>
          <w:szCs w:val="18"/>
        </w:rPr>
      </w:pPr>
    </w:p>
    <w:p w14:paraId="54647B44" w14:textId="7AE4DE6B" w:rsidR="0018047E" w:rsidRDefault="00EE5B98" w:rsidP="007434F3">
      <w:pPr>
        <w:spacing w:line="200" w:lineRule="exact"/>
        <w:ind w:firstLine="360"/>
        <w:jc w:val="center"/>
        <w:rPr>
          <w:rFonts w:ascii="Helvetica" w:hAnsi="Helvetica"/>
          <w:b/>
          <w:sz w:val="18"/>
          <w:szCs w:val="18"/>
        </w:rPr>
      </w:pPr>
      <w:r w:rsidRPr="007434F3">
        <w:rPr>
          <w:rFonts w:ascii="Helvetica" w:hAnsi="Helvetica"/>
          <w:b/>
          <w:sz w:val="18"/>
          <w:szCs w:val="18"/>
        </w:rPr>
        <w:t xml:space="preserve">Mark </w:t>
      </w:r>
      <w:r w:rsidR="009B12CA" w:rsidRPr="007434F3">
        <w:rPr>
          <w:rFonts w:ascii="Helvetica" w:hAnsi="Helvetica"/>
          <w:b/>
          <w:sz w:val="18"/>
          <w:szCs w:val="18"/>
        </w:rPr>
        <w:t xml:space="preserve">A. </w:t>
      </w:r>
      <w:r w:rsidRPr="007434F3">
        <w:rPr>
          <w:rFonts w:ascii="Helvetica" w:hAnsi="Helvetica"/>
          <w:b/>
          <w:sz w:val="18"/>
          <w:szCs w:val="18"/>
        </w:rPr>
        <w:t>Burdick, Ph.D. and Jonathan W. Gould, Ph.D.</w:t>
      </w:r>
    </w:p>
    <w:p w14:paraId="3A6C5D66" w14:textId="77777777" w:rsidR="007434F3" w:rsidRPr="007434F3" w:rsidRDefault="007434F3" w:rsidP="007434F3">
      <w:pPr>
        <w:spacing w:line="200" w:lineRule="exact"/>
        <w:ind w:firstLine="360"/>
        <w:jc w:val="center"/>
        <w:rPr>
          <w:rFonts w:ascii="Helvetica" w:hAnsi="Helvetica"/>
          <w:b/>
          <w:sz w:val="18"/>
          <w:szCs w:val="18"/>
        </w:rPr>
      </w:pPr>
    </w:p>
    <w:p w14:paraId="2DD9C648" w14:textId="3A83F0A6" w:rsidR="0018047E" w:rsidRPr="008F5242" w:rsidRDefault="008F5242" w:rsidP="008F5242">
      <w:pPr>
        <w:spacing w:after="60" w:line="320" w:lineRule="atLeast"/>
        <w:jc w:val="both"/>
        <w:rPr>
          <w:rFonts w:ascii="Minion Pro" w:hAnsi="Minion Pro"/>
          <w:color w:val="000000" w:themeColor="text1"/>
          <w:sz w:val="20"/>
        </w:rPr>
      </w:pPr>
      <w:bookmarkStart w:id="3" w:name="OLE_LINK2"/>
      <w:bookmarkStart w:id="4" w:name="OLE_LINK3"/>
      <w:r w:rsidRPr="00A56979">
        <w:rPr>
          <w:rFonts w:ascii="Minion Pro" w:hAnsi="Minion Pro"/>
          <w:color w:val="000000" w:themeColor="text1"/>
          <w:sz w:val="20"/>
          <w:u w:val="single"/>
        </w:rPr>
        <w:t>Abstract</w:t>
      </w:r>
      <w:r w:rsidRPr="00297097">
        <w:rPr>
          <w:rFonts w:ascii="Minion Pro" w:hAnsi="Minion Pro"/>
          <w:color w:val="000000" w:themeColor="text1"/>
          <w:sz w:val="20"/>
        </w:rPr>
        <w:t xml:space="preserve">: </w:t>
      </w:r>
      <w:bookmarkStart w:id="5" w:name="OLE_LINK6"/>
      <w:bookmarkStart w:id="6" w:name="OLE_LINK7"/>
      <w:r w:rsidRPr="00297097">
        <w:rPr>
          <w:rFonts w:ascii="Minion Pro" w:hAnsi="Minion Pro"/>
          <w:color w:val="000000" w:themeColor="text1"/>
          <w:sz w:val="20"/>
        </w:rPr>
        <w:t xml:space="preserve">Attorneys, </w:t>
      </w:r>
      <w:bookmarkStart w:id="7" w:name="OLE_LINK9"/>
      <w:bookmarkStart w:id="8" w:name="OLE_LINK10"/>
      <w:r w:rsidRPr="00297097">
        <w:rPr>
          <w:rFonts w:ascii="Minion Pro" w:hAnsi="Minion Pro"/>
          <w:color w:val="000000" w:themeColor="text1"/>
          <w:sz w:val="20"/>
        </w:rPr>
        <w:t>Guardian</w:t>
      </w:r>
      <w:r w:rsidR="00E563AD">
        <w:rPr>
          <w:rFonts w:ascii="Minion Pro" w:hAnsi="Minion Pro"/>
          <w:color w:val="000000" w:themeColor="text1"/>
          <w:sz w:val="20"/>
        </w:rPr>
        <w:t>s</w:t>
      </w:r>
      <w:r w:rsidRPr="00297097">
        <w:rPr>
          <w:rFonts w:ascii="Minion Pro" w:hAnsi="Minion Pro"/>
          <w:color w:val="000000" w:themeColor="text1"/>
          <w:sz w:val="20"/>
        </w:rPr>
        <w:t xml:space="preserve"> Ad Litem, and agencies involved in educational choices for children look to family court to decide what meets </w:t>
      </w:r>
      <w:r w:rsidR="00A155C9">
        <w:rPr>
          <w:rFonts w:ascii="Minion Pro" w:hAnsi="Minion Pro"/>
          <w:color w:val="000000" w:themeColor="text1"/>
          <w:sz w:val="20"/>
        </w:rPr>
        <w:t xml:space="preserve">the </w:t>
      </w:r>
      <w:r w:rsidR="00CC49AD">
        <w:rPr>
          <w:rFonts w:ascii="Minion Pro" w:hAnsi="Minion Pro"/>
          <w:color w:val="000000" w:themeColor="text1"/>
          <w:sz w:val="20"/>
        </w:rPr>
        <w:t>standard</w:t>
      </w:r>
      <w:r w:rsidRPr="00297097">
        <w:rPr>
          <w:rFonts w:ascii="Minion Pro" w:hAnsi="Minion Pro"/>
          <w:color w:val="000000" w:themeColor="text1"/>
          <w:sz w:val="20"/>
        </w:rPr>
        <w:t xml:space="preserve"> of </w:t>
      </w:r>
      <w:r>
        <w:rPr>
          <w:rFonts w:ascii="Minion Pro" w:hAnsi="Minion Pro"/>
          <w:color w:val="000000" w:themeColor="text1"/>
          <w:sz w:val="20"/>
        </w:rPr>
        <w:t xml:space="preserve">the </w:t>
      </w:r>
      <w:r w:rsidRPr="008F5242">
        <w:rPr>
          <w:rFonts w:ascii="Minion Pro" w:hAnsi="Minion Pro"/>
          <w:i/>
          <w:iCs/>
          <w:color w:val="000000" w:themeColor="text1"/>
          <w:sz w:val="20"/>
        </w:rPr>
        <w:t>best interest</w:t>
      </w:r>
      <w:r w:rsidR="00E67C1B">
        <w:rPr>
          <w:rFonts w:ascii="Minion Pro" w:hAnsi="Minion Pro"/>
          <w:i/>
          <w:iCs/>
          <w:color w:val="000000" w:themeColor="text1"/>
          <w:sz w:val="20"/>
        </w:rPr>
        <w:t>s</w:t>
      </w:r>
      <w:r w:rsidRPr="008F5242">
        <w:rPr>
          <w:rFonts w:ascii="Minion Pro" w:hAnsi="Minion Pro"/>
          <w:i/>
          <w:iCs/>
          <w:color w:val="000000" w:themeColor="text1"/>
          <w:sz w:val="20"/>
        </w:rPr>
        <w:t xml:space="preserve"> of the child</w:t>
      </w:r>
      <w:r w:rsidRPr="00297097">
        <w:rPr>
          <w:rFonts w:ascii="Minion Pro" w:hAnsi="Minion Pro"/>
          <w:color w:val="000000" w:themeColor="text1"/>
          <w:sz w:val="20"/>
        </w:rPr>
        <w:t xml:space="preserve">. </w:t>
      </w:r>
      <w:bookmarkEnd w:id="7"/>
      <w:bookmarkEnd w:id="8"/>
      <w:r w:rsidRPr="00297097">
        <w:rPr>
          <w:rFonts w:ascii="Minion Pro" w:hAnsi="Minion Pro"/>
          <w:color w:val="000000" w:themeColor="text1"/>
          <w:sz w:val="20"/>
        </w:rPr>
        <w:t xml:space="preserve">However, courts are left without a legitimate </w:t>
      </w:r>
      <w:r w:rsidR="00FD1A8D">
        <w:rPr>
          <w:rFonts w:ascii="Minion Pro" w:hAnsi="Minion Pro"/>
          <w:color w:val="000000" w:themeColor="text1"/>
          <w:sz w:val="20"/>
        </w:rPr>
        <w:t>guideline</w:t>
      </w:r>
      <w:r w:rsidRPr="00297097">
        <w:rPr>
          <w:rFonts w:ascii="Minion Pro" w:hAnsi="Minion Pro"/>
          <w:color w:val="000000" w:themeColor="text1"/>
          <w:sz w:val="20"/>
        </w:rPr>
        <w:t xml:space="preserve"> to follow in meeting </w:t>
      </w:r>
      <w:r w:rsidR="00D52D4F">
        <w:rPr>
          <w:rFonts w:ascii="Minion Pro" w:hAnsi="Minion Pro"/>
          <w:color w:val="000000" w:themeColor="text1"/>
          <w:sz w:val="20"/>
        </w:rPr>
        <w:t>the best interest</w:t>
      </w:r>
      <w:r w:rsidR="005C30CB">
        <w:rPr>
          <w:rFonts w:ascii="Minion Pro" w:hAnsi="Minion Pro"/>
          <w:color w:val="000000" w:themeColor="text1"/>
          <w:sz w:val="20"/>
        </w:rPr>
        <w:t>s</w:t>
      </w:r>
      <w:r w:rsidR="00D52D4F">
        <w:rPr>
          <w:rFonts w:ascii="Minion Pro" w:hAnsi="Minion Pro"/>
          <w:color w:val="000000" w:themeColor="text1"/>
          <w:sz w:val="20"/>
        </w:rPr>
        <w:t xml:space="preserve"> </w:t>
      </w:r>
      <w:r w:rsidR="00E67C1B">
        <w:rPr>
          <w:rFonts w:ascii="Minion Pro" w:hAnsi="Minion Pro"/>
          <w:color w:val="000000" w:themeColor="text1"/>
          <w:sz w:val="20"/>
        </w:rPr>
        <w:t>mandate</w:t>
      </w:r>
      <w:r>
        <w:rPr>
          <w:rFonts w:ascii="Minion Pro" w:hAnsi="Minion Pro"/>
          <w:color w:val="000000" w:themeColor="text1"/>
          <w:sz w:val="20"/>
        </w:rPr>
        <w:t xml:space="preserve"> in school matters;</w:t>
      </w:r>
      <w:r w:rsidRPr="00297097">
        <w:rPr>
          <w:rFonts w:ascii="Minion Pro" w:hAnsi="Minion Pro"/>
          <w:color w:val="000000" w:themeColor="text1"/>
          <w:sz w:val="20"/>
        </w:rPr>
        <w:t xml:space="preserve"> and often side-step any such determination, leaving it to the ill</w:t>
      </w:r>
      <w:r w:rsidR="00441AB5">
        <w:rPr>
          <w:rFonts w:ascii="Minion Pro" w:hAnsi="Minion Pro"/>
          <w:color w:val="000000" w:themeColor="text1"/>
          <w:sz w:val="20"/>
        </w:rPr>
        <w:t>-</w:t>
      </w:r>
      <w:r w:rsidRPr="00297097">
        <w:rPr>
          <w:rFonts w:ascii="Minion Pro" w:hAnsi="Minion Pro"/>
          <w:color w:val="000000" w:themeColor="text1"/>
          <w:sz w:val="20"/>
        </w:rPr>
        <w:t xml:space="preserve">prepared to make </w:t>
      </w:r>
      <w:r>
        <w:rPr>
          <w:rFonts w:ascii="Minion Pro" w:hAnsi="Minion Pro"/>
          <w:color w:val="000000" w:themeColor="text1"/>
          <w:sz w:val="20"/>
        </w:rPr>
        <w:t>the</w:t>
      </w:r>
      <w:r w:rsidRPr="00297097">
        <w:rPr>
          <w:rFonts w:ascii="Minion Pro" w:hAnsi="Minion Pro"/>
          <w:color w:val="000000" w:themeColor="text1"/>
          <w:sz w:val="20"/>
        </w:rPr>
        <w:t xml:space="preserve"> decisions. This article proposes a standard and a framework for courts and court professionals searching for sound, qualified opinion in school choice matters. </w:t>
      </w:r>
      <w:bookmarkEnd w:id="3"/>
      <w:bookmarkEnd w:id="4"/>
    </w:p>
    <w:bookmarkEnd w:id="5"/>
    <w:bookmarkEnd w:id="6"/>
    <w:p w14:paraId="76A0B5C8" w14:textId="77777777" w:rsidR="0018047E" w:rsidRPr="0018047E" w:rsidRDefault="0018047E" w:rsidP="00F02482">
      <w:pPr>
        <w:spacing w:after="60" w:line="320" w:lineRule="atLeast"/>
        <w:ind w:firstLine="360"/>
        <w:jc w:val="both"/>
        <w:rPr>
          <w:rFonts w:ascii="Minion Pro" w:hAnsi="Minion Pro"/>
          <w:color w:val="FF0000"/>
        </w:rPr>
      </w:pPr>
    </w:p>
    <w:p w14:paraId="16F5BB9F" w14:textId="1698852F" w:rsidR="004211B6" w:rsidRPr="00F02482" w:rsidRDefault="004211B6" w:rsidP="00EE5B98">
      <w:pPr>
        <w:spacing w:after="60" w:line="320" w:lineRule="atLeast"/>
        <w:ind w:firstLine="360"/>
        <w:jc w:val="both"/>
        <w:rPr>
          <w:rFonts w:ascii="Minion Pro" w:hAnsi="Minion Pro"/>
        </w:rPr>
      </w:pPr>
      <w:r w:rsidRPr="00F02482">
        <w:rPr>
          <w:rFonts w:ascii="Minion Pro" w:hAnsi="Minion Pro"/>
        </w:rPr>
        <w:t xml:space="preserve">The guiding star in child custody determinations is the </w:t>
      </w:r>
      <w:r w:rsidRPr="00BE6CBB">
        <w:rPr>
          <w:rFonts w:ascii="Minion Pro" w:hAnsi="Minion Pro"/>
          <w:i/>
          <w:iCs/>
        </w:rPr>
        <w:t xml:space="preserve">best interests of the child </w:t>
      </w:r>
      <w:r w:rsidRPr="00C57E50">
        <w:rPr>
          <w:rFonts w:ascii="Minion Pro" w:hAnsi="Minion Pro"/>
        </w:rPr>
        <w:t>standard</w:t>
      </w:r>
      <w:r w:rsidRPr="00F02482">
        <w:rPr>
          <w:rFonts w:ascii="Minion Pro" w:hAnsi="Minion Pro"/>
        </w:rPr>
        <w:t>. Forty states have lists or identified factors included in their statutes or codes. Six states have a list of factors derived from judicial decisions and four states assign to the judge the responsibility of identifying and considering all relevant factors.</w:t>
      </w:r>
    </w:p>
    <w:p w14:paraId="5ABCEFD2" w14:textId="77777777" w:rsidR="004211B6" w:rsidRPr="00F02482" w:rsidRDefault="004211B6" w:rsidP="00EE5B98">
      <w:pPr>
        <w:spacing w:after="60" w:line="320" w:lineRule="atLeast"/>
        <w:ind w:firstLine="360"/>
        <w:jc w:val="both"/>
        <w:rPr>
          <w:rFonts w:ascii="Minion Pro" w:hAnsi="Minion Pro"/>
        </w:rPr>
      </w:pPr>
      <w:r w:rsidRPr="00F02482">
        <w:rPr>
          <w:rFonts w:ascii="Minion Pro" w:hAnsi="Minion Pro"/>
        </w:rPr>
        <w:t>Many states have codified best interest factors that courts are required to consider in their determination of parenting plan development and custodial placement. Not all states, however, have identified factors to be considered when deliberating about best interest of the child. Among states that have identified specific best interest criteria, few, if any, provide definitions of each best interest criterion.</w:t>
      </w:r>
    </w:p>
    <w:p w14:paraId="0D17556B" w14:textId="4DD7568D" w:rsidR="0018047E" w:rsidRDefault="004211B6" w:rsidP="0018047E">
      <w:pPr>
        <w:spacing w:before="200" w:after="120"/>
        <w:jc w:val="center"/>
        <w:rPr>
          <w:rFonts w:ascii="Minion Pro" w:hAnsi="Minion Pro"/>
          <w:b/>
          <w:bCs/>
        </w:rPr>
      </w:pPr>
      <w:r w:rsidRPr="0018047E">
        <w:rPr>
          <w:rFonts w:ascii="Helv" w:hAnsi="Helv"/>
          <w:b/>
          <w:bCs/>
          <w:caps/>
          <w:sz w:val="18"/>
          <w:szCs w:val="18"/>
        </w:rPr>
        <w:t>Indeterminant Nature of Best Interest of the Child Standard</w:t>
      </w:r>
    </w:p>
    <w:p w14:paraId="1DEDC8F3" w14:textId="728DEF79" w:rsidR="004211B6" w:rsidRPr="00F02482" w:rsidRDefault="004211B6" w:rsidP="0018047E">
      <w:pPr>
        <w:spacing w:after="60" w:line="320" w:lineRule="atLeast"/>
        <w:ind w:firstLine="360"/>
        <w:jc w:val="both"/>
        <w:rPr>
          <w:rFonts w:ascii="Minion Pro" w:hAnsi="Minion Pro"/>
        </w:rPr>
      </w:pPr>
      <w:r w:rsidRPr="00F02482">
        <w:rPr>
          <w:rFonts w:ascii="Minion Pro" w:hAnsi="Minion Pro"/>
        </w:rPr>
        <w:t xml:space="preserve">Much has been written about the usefulness of the indeterminant nature of the </w:t>
      </w:r>
      <w:r w:rsidRPr="00BA2B28">
        <w:rPr>
          <w:rFonts w:ascii="Minion Pro" w:hAnsi="Minion Pro"/>
        </w:rPr>
        <w:t>best interests of the child</w:t>
      </w:r>
      <w:r w:rsidR="00F02482">
        <w:rPr>
          <w:rFonts w:ascii="Minion Pro" w:hAnsi="Minion Pro"/>
        </w:rPr>
        <w:t xml:space="preserve"> (1</w:t>
      </w:r>
      <w:r w:rsidR="00E977C4">
        <w:rPr>
          <w:rFonts w:ascii="Minion Pro" w:hAnsi="Minion Pro"/>
        </w:rPr>
        <w:t>, 2</w:t>
      </w:r>
      <w:r w:rsidR="00F02482">
        <w:rPr>
          <w:rFonts w:ascii="Minion Pro" w:hAnsi="Minion Pro"/>
        </w:rPr>
        <w:t>)</w:t>
      </w:r>
      <w:r w:rsidRPr="00F02482">
        <w:rPr>
          <w:rFonts w:ascii="Minion Pro" w:hAnsi="Minion Pro"/>
        </w:rPr>
        <w:t xml:space="preserve">. The lack of uniform statutory definition of the </w:t>
      </w:r>
      <w:r w:rsidRPr="00BE6CBB">
        <w:rPr>
          <w:rFonts w:ascii="Minion Pro" w:hAnsi="Minion Pro"/>
          <w:i/>
          <w:iCs/>
        </w:rPr>
        <w:t>best interests of the child</w:t>
      </w:r>
      <w:r w:rsidR="00FB3139">
        <w:rPr>
          <w:rFonts w:ascii="Minion Pro" w:hAnsi="Minion Pro"/>
        </w:rPr>
        <w:t>, therefore</w:t>
      </w:r>
      <w:r w:rsidR="008F5242">
        <w:rPr>
          <w:rFonts w:ascii="Minion Pro" w:hAnsi="Minion Pro"/>
        </w:rPr>
        <w:t>,</w:t>
      </w:r>
      <w:r w:rsidR="00FB3139">
        <w:rPr>
          <w:rFonts w:ascii="Minion Pro" w:hAnsi="Minion Pro"/>
        </w:rPr>
        <w:t xml:space="preserve"> </w:t>
      </w:r>
      <w:r w:rsidRPr="00F02482">
        <w:rPr>
          <w:rFonts w:ascii="Minion Pro" w:hAnsi="Minion Pro"/>
        </w:rPr>
        <w:t>provides the court with great freedom in its determination of what is best for a particular child in a particular family system</w:t>
      </w:r>
      <w:r w:rsidR="00F02482">
        <w:rPr>
          <w:rFonts w:ascii="Minion Pro" w:hAnsi="Minion Pro"/>
        </w:rPr>
        <w:t xml:space="preserve"> (</w:t>
      </w:r>
      <w:r w:rsidR="00E977C4">
        <w:rPr>
          <w:rFonts w:ascii="Minion Pro" w:hAnsi="Minion Pro"/>
        </w:rPr>
        <w:t>3</w:t>
      </w:r>
      <w:r w:rsidR="00F02482">
        <w:rPr>
          <w:rFonts w:ascii="Minion Pro" w:hAnsi="Minion Pro"/>
        </w:rPr>
        <w:t>)</w:t>
      </w:r>
      <w:r w:rsidRPr="00F02482">
        <w:rPr>
          <w:rFonts w:ascii="Minion Pro" w:hAnsi="Minion Pro"/>
        </w:rPr>
        <w:t>.</w:t>
      </w:r>
    </w:p>
    <w:p w14:paraId="0E91A1C8" w14:textId="4A28EE1E" w:rsidR="004211B6" w:rsidRPr="00F02482" w:rsidRDefault="004211B6" w:rsidP="00F02482">
      <w:pPr>
        <w:spacing w:after="60" w:line="320" w:lineRule="atLeast"/>
        <w:ind w:firstLine="360"/>
        <w:jc w:val="both"/>
        <w:rPr>
          <w:rFonts w:ascii="Minion Pro" w:hAnsi="Minion Pro"/>
        </w:rPr>
      </w:pPr>
      <w:r w:rsidRPr="00F02482">
        <w:rPr>
          <w:rFonts w:ascii="Minion Pro" w:hAnsi="Minion Pro"/>
        </w:rPr>
        <w:t xml:space="preserve">The flexibility afforded </w:t>
      </w:r>
      <w:r w:rsidR="00660750">
        <w:rPr>
          <w:rFonts w:ascii="Minion Pro" w:hAnsi="Minion Pro"/>
        </w:rPr>
        <w:t xml:space="preserve">the </w:t>
      </w:r>
      <w:r w:rsidRPr="00F02482">
        <w:rPr>
          <w:rFonts w:ascii="Minion Pro" w:hAnsi="Minion Pro"/>
        </w:rPr>
        <w:t xml:space="preserve">court by the indeterminant nature of the best interest criteria </w:t>
      </w:r>
      <w:r w:rsidR="00F14497">
        <w:rPr>
          <w:rFonts w:ascii="Minion Pro" w:hAnsi="Minion Pro"/>
        </w:rPr>
        <w:t>is</w:t>
      </w:r>
      <w:r w:rsidRPr="00F02482">
        <w:rPr>
          <w:rFonts w:ascii="Minion Pro" w:hAnsi="Minion Pro"/>
        </w:rPr>
        <w:t xml:space="preserve"> often frustrating to child custody evalua</w:t>
      </w:r>
      <w:r w:rsidRPr="00F02482">
        <w:rPr>
          <w:rFonts w:ascii="Minion Pro" w:hAnsi="Minion Pro"/>
        </w:rPr>
        <w:lastRenderedPageBreak/>
        <w:t xml:space="preserve">tors who seek clearer definition. </w:t>
      </w:r>
      <w:r w:rsidR="00A63C85">
        <w:rPr>
          <w:rFonts w:ascii="Minion Pro" w:hAnsi="Minion Pro"/>
        </w:rPr>
        <w:t>Despite there being</w:t>
      </w:r>
      <w:r w:rsidRPr="00F02482">
        <w:rPr>
          <w:rFonts w:ascii="Minion Pro" w:hAnsi="Minion Pro"/>
        </w:rPr>
        <w:t xml:space="preserve"> no consensus definition of the </w:t>
      </w:r>
      <w:r w:rsidRPr="008F5242">
        <w:rPr>
          <w:rFonts w:ascii="Minion Pro" w:hAnsi="Minion Pro"/>
          <w:i/>
          <w:iCs/>
        </w:rPr>
        <w:t>best in</w:t>
      </w:r>
      <w:r w:rsidR="00A63C85" w:rsidRPr="008F5242">
        <w:rPr>
          <w:rFonts w:ascii="Minion Pro" w:hAnsi="Minion Pro"/>
          <w:i/>
          <w:iCs/>
        </w:rPr>
        <w:t>terests of the child</w:t>
      </w:r>
      <w:r w:rsidR="00A63C85">
        <w:rPr>
          <w:rFonts w:ascii="Minion Pro" w:hAnsi="Minion Pro"/>
        </w:rPr>
        <w:t>,</w:t>
      </w:r>
      <w:r w:rsidRPr="00F02482">
        <w:rPr>
          <w:rFonts w:ascii="Minion Pro" w:hAnsi="Minion Pro"/>
        </w:rPr>
        <w:t xml:space="preserve"> the standard has stood the test of time.</w:t>
      </w:r>
    </w:p>
    <w:p w14:paraId="65C9E6EE" w14:textId="283069AA" w:rsidR="004211B6" w:rsidRDefault="004211B6" w:rsidP="00F02482">
      <w:pPr>
        <w:spacing w:after="60" w:line="320" w:lineRule="atLeast"/>
        <w:ind w:firstLine="360"/>
        <w:jc w:val="both"/>
        <w:rPr>
          <w:rFonts w:ascii="Minion Pro" w:hAnsi="Minion Pro"/>
        </w:rPr>
      </w:pPr>
      <w:r w:rsidRPr="00F02482">
        <w:rPr>
          <w:rFonts w:ascii="Minion Pro" w:hAnsi="Minion Pro"/>
        </w:rPr>
        <w:t xml:space="preserve">One of the criticisms of the </w:t>
      </w:r>
      <w:r w:rsidRPr="005C30CB">
        <w:rPr>
          <w:rFonts w:ascii="Minion Pro" w:hAnsi="Minion Pro"/>
        </w:rPr>
        <w:t>best interest</w:t>
      </w:r>
      <w:r w:rsidRPr="00F02482">
        <w:rPr>
          <w:rFonts w:ascii="Minion Pro" w:hAnsi="Minion Pro"/>
        </w:rPr>
        <w:t xml:space="preserve"> standard is its lack of definition, leading to confusion among child custody evaluators about what factors are supposed to be evaluated in an assessment. “The vagueness and indeterminacy of the standard make outcomes uncertain and give judges broad discretion to consider almost any factor thought to be r</w:t>
      </w:r>
      <w:r w:rsidR="00614729">
        <w:rPr>
          <w:rFonts w:ascii="Minion Pro" w:hAnsi="Minion Pro"/>
        </w:rPr>
        <w:t>elevant to the custody decision</w:t>
      </w:r>
      <w:r w:rsidRPr="00F02482">
        <w:rPr>
          <w:rFonts w:ascii="Minion Pro" w:hAnsi="Minion Pro"/>
        </w:rPr>
        <w:t>”</w:t>
      </w:r>
      <w:r w:rsidR="00614729">
        <w:rPr>
          <w:rFonts w:ascii="Minion Pro" w:hAnsi="Minion Pro"/>
        </w:rPr>
        <w:t xml:space="preserve"> (</w:t>
      </w:r>
      <w:r w:rsidR="00E977C4">
        <w:rPr>
          <w:rFonts w:ascii="Minion Pro" w:hAnsi="Minion Pro"/>
        </w:rPr>
        <w:t>2</w:t>
      </w:r>
      <w:r w:rsidR="00614729">
        <w:rPr>
          <w:rFonts w:ascii="Minion Pro" w:hAnsi="Minion Pro"/>
        </w:rPr>
        <w:t>).</w:t>
      </w:r>
      <w:r w:rsidRPr="00F02482">
        <w:rPr>
          <w:rFonts w:ascii="Minion Pro" w:hAnsi="Minion Pro"/>
        </w:rPr>
        <w:t xml:space="preserve"> </w:t>
      </w:r>
    </w:p>
    <w:p w14:paraId="4633D5B9" w14:textId="132C65B5" w:rsidR="0018047E" w:rsidRDefault="0018047E" w:rsidP="0018047E">
      <w:pPr>
        <w:spacing w:before="200" w:after="120"/>
        <w:jc w:val="center"/>
        <w:rPr>
          <w:rFonts w:ascii="Minion Pro" w:hAnsi="Minion Pro"/>
          <w:b/>
          <w:bCs/>
        </w:rPr>
      </w:pPr>
      <w:r>
        <w:rPr>
          <w:rFonts w:ascii="Helv" w:hAnsi="Helv"/>
          <w:b/>
          <w:bCs/>
          <w:caps/>
          <w:sz w:val="18"/>
          <w:szCs w:val="18"/>
        </w:rPr>
        <w:t>value of a child custody evaluation</w:t>
      </w:r>
    </w:p>
    <w:p w14:paraId="0A550837" w14:textId="61C047D9" w:rsidR="004211B6" w:rsidRPr="00F02482" w:rsidRDefault="004211B6" w:rsidP="00F02482">
      <w:pPr>
        <w:spacing w:after="60" w:line="320" w:lineRule="atLeast"/>
        <w:ind w:firstLine="360"/>
        <w:jc w:val="both"/>
        <w:rPr>
          <w:rFonts w:ascii="Minion Pro" w:hAnsi="Minion Pro"/>
        </w:rPr>
      </w:pPr>
      <w:r w:rsidRPr="00F02482">
        <w:rPr>
          <w:rFonts w:ascii="Minion Pro" w:hAnsi="Minion Pro"/>
        </w:rPr>
        <w:t>The intention of a court-ordered child custody evaluation is to assist the court by providing relevant psychological information about family functioning. Several professional practice guidelines have been developed to guide custody evaluators</w:t>
      </w:r>
      <w:r w:rsidR="00614729">
        <w:rPr>
          <w:rFonts w:ascii="Minion Pro" w:hAnsi="Minion Pro"/>
        </w:rPr>
        <w:t xml:space="preserve"> (4</w:t>
      </w:r>
      <w:r w:rsidR="00E977C4">
        <w:rPr>
          <w:rFonts w:ascii="Minion Pro" w:hAnsi="Minion Pro"/>
        </w:rPr>
        <w:t>, 5</w:t>
      </w:r>
      <w:r w:rsidR="00614729">
        <w:rPr>
          <w:rFonts w:ascii="Minion Pro" w:hAnsi="Minion Pro"/>
        </w:rPr>
        <w:t>)</w:t>
      </w:r>
      <w:r w:rsidRPr="00F02482">
        <w:rPr>
          <w:rFonts w:ascii="Minion Pro" w:hAnsi="Minion Pro"/>
        </w:rPr>
        <w:t>. Most guidelines offer general guidance</w:t>
      </w:r>
      <w:r w:rsidR="007D35B4">
        <w:rPr>
          <w:rFonts w:ascii="Minion Pro" w:hAnsi="Minion Pro"/>
        </w:rPr>
        <w:t>,</w:t>
      </w:r>
      <w:r w:rsidRPr="00F02482">
        <w:rPr>
          <w:rFonts w:ascii="Minion Pro" w:hAnsi="Minion Pro"/>
        </w:rPr>
        <w:t xml:space="preserve"> </w:t>
      </w:r>
      <w:r w:rsidR="007D35B4">
        <w:rPr>
          <w:rFonts w:ascii="Minion Pro" w:hAnsi="Minion Pro"/>
        </w:rPr>
        <w:t xml:space="preserve">but </w:t>
      </w:r>
      <w:r w:rsidRPr="00F02482">
        <w:rPr>
          <w:rFonts w:ascii="Minion Pro" w:hAnsi="Minion Pro"/>
        </w:rPr>
        <w:t>identify define few, if any, specific factors to be assessed. For example, the American Psychological Association’s Guidelines for Child Custody Evaluations in Family Law Proceedings</w:t>
      </w:r>
      <w:r w:rsidR="00614729">
        <w:rPr>
          <w:rFonts w:ascii="Minion Pro" w:hAnsi="Minion Pro"/>
        </w:rPr>
        <w:t xml:space="preserve"> (</w:t>
      </w:r>
      <w:r w:rsidR="00E977C4">
        <w:rPr>
          <w:rFonts w:ascii="Minion Pro" w:hAnsi="Minion Pro"/>
        </w:rPr>
        <w:t>4</w:t>
      </w:r>
      <w:r w:rsidR="001D1333">
        <w:rPr>
          <w:rFonts w:ascii="Minion Pro" w:hAnsi="Minion Pro"/>
        </w:rPr>
        <w:t xml:space="preserve">) </w:t>
      </w:r>
      <w:r w:rsidRPr="00F02482">
        <w:rPr>
          <w:rFonts w:ascii="Minion Pro" w:hAnsi="Minion Pro"/>
        </w:rPr>
        <w:t xml:space="preserve">identify three general areas of investigation. Evaluators are to investigate parenting attributes, the psychological needs of the child, and the fit between the parent’s attributes and the needs of the child. No further definition of the terms is provided, leaving it to the evaluator to determine which parenting attributes and which psychological needs of the child are most relevant to assess in a particular evaluation. There is no guidance in the child custody literature or in the </w:t>
      </w:r>
      <w:r w:rsidR="00246432" w:rsidRPr="00F02482">
        <w:rPr>
          <w:rFonts w:ascii="Minion Pro" w:hAnsi="Minion Pro"/>
        </w:rPr>
        <w:t>custody guidelines regarding how to assess the parent-child fit.</w:t>
      </w:r>
    </w:p>
    <w:p w14:paraId="4B07D56F" w14:textId="69B08D3C" w:rsidR="00096DE5" w:rsidRPr="00F02482" w:rsidRDefault="00A95C6C" w:rsidP="00F02482">
      <w:pPr>
        <w:spacing w:after="60" w:line="320" w:lineRule="atLeast"/>
        <w:ind w:firstLine="360"/>
        <w:jc w:val="both"/>
        <w:rPr>
          <w:rFonts w:ascii="Minion Pro" w:hAnsi="Minion Pro"/>
        </w:rPr>
      </w:pPr>
      <w:r w:rsidRPr="00F02482">
        <w:rPr>
          <w:rFonts w:ascii="Minion Pro" w:hAnsi="Minion Pro"/>
        </w:rPr>
        <w:t xml:space="preserve">Child custody evaluations are intended to assist the court by providing reliable and relevant information about a variety of factors affecting the psychological </w:t>
      </w:r>
      <w:r w:rsidRPr="002D25B4">
        <w:rPr>
          <w:rFonts w:ascii="Minion Pro" w:hAnsi="Minion Pro"/>
          <w:i/>
          <w:iCs/>
        </w:rPr>
        <w:t>best interests of the child</w:t>
      </w:r>
      <w:r w:rsidR="00391A83">
        <w:rPr>
          <w:rFonts w:ascii="Minion Pro" w:hAnsi="Minion Pro"/>
        </w:rPr>
        <w:t xml:space="preserve"> (</w:t>
      </w:r>
      <w:r w:rsidR="002F444D">
        <w:rPr>
          <w:rFonts w:ascii="Minion Pro" w:hAnsi="Minion Pro"/>
        </w:rPr>
        <w:t>3, 6-8</w:t>
      </w:r>
      <w:r w:rsidR="00391A83">
        <w:rPr>
          <w:rFonts w:ascii="Minion Pro" w:hAnsi="Minion Pro"/>
        </w:rPr>
        <w:t>)</w:t>
      </w:r>
      <w:r w:rsidRPr="00F02482">
        <w:rPr>
          <w:rFonts w:ascii="Minion Pro" w:hAnsi="Minion Pro"/>
        </w:rPr>
        <w:t>.</w:t>
      </w:r>
      <w:r w:rsidR="00223F2A" w:rsidRPr="00F02482">
        <w:rPr>
          <w:rFonts w:ascii="Minion Pro" w:hAnsi="Minion Pro"/>
        </w:rPr>
        <w:t xml:space="preserve"> There is, however, no consensus definition of psychological factors to be assessed in a </w:t>
      </w:r>
      <w:r w:rsidR="00223F2A" w:rsidRPr="00684DFF">
        <w:rPr>
          <w:rFonts w:ascii="Minion Pro" w:hAnsi="Minion Pro"/>
        </w:rPr>
        <w:t xml:space="preserve">best </w:t>
      </w:r>
      <w:proofErr w:type="gramStart"/>
      <w:r w:rsidR="00223F2A" w:rsidRPr="00684DFF">
        <w:rPr>
          <w:rFonts w:ascii="Minion Pro" w:hAnsi="Minion Pro"/>
        </w:rPr>
        <w:t>interests</w:t>
      </w:r>
      <w:proofErr w:type="gramEnd"/>
      <w:r w:rsidR="00223F2A" w:rsidRPr="00F02482">
        <w:rPr>
          <w:rFonts w:ascii="Minion Pro" w:hAnsi="Minion Pro"/>
        </w:rPr>
        <w:t xml:space="preserve"> analysis conducted during a child custody evaluation.</w:t>
      </w:r>
    </w:p>
    <w:p w14:paraId="23FC8A39" w14:textId="3527265E" w:rsidR="00900A1C" w:rsidRDefault="00900A1C" w:rsidP="00F02482">
      <w:pPr>
        <w:pStyle w:val="NormalWeb"/>
        <w:spacing w:before="0" w:beforeAutospacing="0" w:after="60" w:afterAutospacing="0" w:line="320" w:lineRule="atLeast"/>
        <w:ind w:firstLine="360"/>
        <w:jc w:val="both"/>
        <w:rPr>
          <w:rFonts w:ascii="Minion Pro" w:hAnsi="Minion Pro"/>
        </w:rPr>
      </w:pPr>
      <w:r w:rsidRPr="00F02482">
        <w:rPr>
          <w:rFonts w:ascii="Minion Pro" w:hAnsi="Minion Pro"/>
        </w:rPr>
        <w:lastRenderedPageBreak/>
        <w:t>In the world of child custody assessment, defining a specific factor to be investigated leads to identification of assessment tools useful in measuring the factor. Without defining a factor to be assessed, it is not possible to identify an assessment procedure. Without using a reliable assessment, it is not possible to gather a set of reliable and relevant information upon which to base an expert opinion</w:t>
      </w:r>
      <w:r w:rsidR="00391A83">
        <w:rPr>
          <w:rFonts w:ascii="Minion Pro" w:hAnsi="Minion Pro"/>
        </w:rPr>
        <w:t xml:space="preserve"> (7)</w:t>
      </w:r>
      <w:r w:rsidRPr="00F02482">
        <w:rPr>
          <w:rFonts w:ascii="Minion Pro" w:hAnsi="Minion Pro"/>
        </w:rPr>
        <w:t>.</w:t>
      </w:r>
    </w:p>
    <w:p w14:paraId="35C106AB" w14:textId="77777777" w:rsidR="00FE047F" w:rsidRDefault="00FE047F" w:rsidP="00F02482">
      <w:pPr>
        <w:pStyle w:val="NormalWeb"/>
        <w:spacing w:before="0" w:beforeAutospacing="0" w:after="60" w:afterAutospacing="0" w:line="320" w:lineRule="atLeast"/>
        <w:ind w:firstLine="360"/>
        <w:jc w:val="both"/>
        <w:rPr>
          <w:rFonts w:ascii="Minion Pro" w:hAnsi="Minion Pro"/>
        </w:rPr>
      </w:pPr>
    </w:p>
    <w:p w14:paraId="45D2137B" w14:textId="5623A75F" w:rsidR="0018047E" w:rsidRDefault="0018047E" w:rsidP="0018047E">
      <w:pPr>
        <w:spacing w:before="200" w:after="120"/>
        <w:jc w:val="center"/>
        <w:rPr>
          <w:rFonts w:ascii="Minion Pro" w:hAnsi="Minion Pro"/>
          <w:b/>
          <w:bCs/>
        </w:rPr>
      </w:pPr>
      <w:r>
        <w:rPr>
          <w:rFonts w:ascii="Helv" w:hAnsi="Helv"/>
          <w:b/>
          <w:bCs/>
          <w:caps/>
          <w:sz w:val="18"/>
          <w:szCs w:val="18"/>
        </w:rPr>
        <w:t xml:space="preserve">importance of specific questions </w:t>
      </w:r>
      <w:r>
        <w:rPr>
          <w:rFonts w:ascii="Helv" w:hAnsi="Helv"/>
          <w:b/>
          <w:bCs/>
          <w:caps/>
          <w:sz w:val="18"/>
          <w:szCs w:val="18"/>
        </w:rPr>
        <w:br/>
        <w:t>to guide child custody investigation</w:t>
      </w:r>
    </w:p>
    <w:p w14:paraId="6043F193" w14:textId="30D8D954" w:rsidR="008C518E" w:rsidRPr="00F02482" w:rsidRDefault="008C518E" w:rsidP="00F02482">
      <w:pPr>
        <w:pStyle w:val="NormalWeb"/>
        <w:spacing w:before="0" w:beforeAutospacing="0" w:after="60" w:afterAutospacing="0" w:line="320" w:lineRule="atLeast"/>
        <w:ind w:firstLine="360"/>
        <w:jc w:val="both"/>
        <w:rPr>
          <w:rFonts w:ascii="Minion Pro" w:hAnsi="Minion Pro"/>
          <w:lang w:val="en"/>
        </w:rPr>
      </w:pPr>
      <w:r w:rsidRPr="00F02482">
        <w:rPr>
          <w:rFonts w:ascii="Minion Pro" w:hAnsi="Minion Pro"/>
        </w:rPr>
        <w:t>F</w:t>
      </w:r>
      <w:bookmarkStart w:id="9" w:name="OLE_LINK62"/>
      <w:bookmarkStart w:id="10" w:name="OLE_LINK63"/>
      <w:r w:rsidRPr="00F02482">
        <w:rPr>
          <w:rFonts w:ascii="Minion Pro" w:hAnsi="Minion Pro"/>
        </w:rPr>
        <w:t>or more than 20 years, Gould has argued about the importance of defining specific questions at the beginning of a custody evaluation to guide the investigative process</w:t>
      </w:r>
      <w:bookmarkEnd w:id="9"/>
      <w:bookmarkEnd w:id="10"/>
      <w:r w:rsidR="00391A83">
        <w:rPr>
          <w:rFonts w:ascii="Minion Pro" w:hAnsi="Minion Pro"/>
        </w:rPr>
        <w:t xml:space="preserve"> (</w:t>
      </w:r>
      <w:r w:rsidR="00977394">
        <w:rPr>
          <w:rFonts w:ascii="Minion Pro" w:hAnsi="Minion Pro"/>
        </w:rPr>
        <w:t>9-11</w:t>
      </w:r>
      <w:r w:rsidR="00391A83">
        <w:rPr>
          <w:rFonts w:ascii="Minion Pro" w:hAnsi="Minion Pro"/>
        </w:rPr>
        <w:t>)</w:t>
      </w:r>
      <w:r w:rsidRPr="00F02482">
        <w:rPr>
          <w:rFonts w:ascii="Minion Pro" w:hAnsi="Minion Pro"/>
        </w:rPr>
        <w:t xml:space="preserve">. </w:t>
      </w:r>
      <w:r w:rsidRPr="00F02482">
        <w:rPr>
          <w:rFonts w:ascii="Minion Pro" w:hAnsi="Minion Pro"/>
          <w:lang w:val="en"/>
        </w:rPr>
        <w:t>By including specific questions in court orders or stipulations, judges and attorneys increase the likelihood that evaluators will stay on course, investigate the issues of concern, and, in preparing their reports, provide information that bears directly upon the issues before the court. Additionally, the availability of specific questions to which evaluators can refer will lower the risk of investigative intrusion into areas of a parent’s or child’s life that are not directly tied to the issues in dispute before the court</w:t>
      </w:r>
      <w:r w:rsidR="00F261AB">
        <w:rPr>
          <w:rFonts w:ascii="Minion Pro" w:hAnsi="Minion Pro"/>
          <w:lang w:val="en"/>
        </w:rPr>
        <w:t xml:space="preserve"> (9)</w:t>
      </w:r>
      <w:r w:rsidRPr="00F02482">
        <w:rPr>
          <w:rFonts w:ascii="Minion Pro" w:hAnsi="Minion Pro"/>
          <w:lang w:val="en"/>
        </w:rPr>
        <w:t>.</w:t>
      </w:r>
    </w:p>
    <w:p w14:paraId="31E19647" w14:textId="3739A89E" w:rsidR="3D59C10C" w:rsidRPr="00F02482" w:rsidRDefault="002D3821" w:rsidP="00F02482">
      <w:pPr>
        <w:pStyle w:val="NormalWeb"/>
        <w:spacing w:before="0" w:beforeAutospacing="0" w:after="60" w:afterAutospacing="0" w:line="320" w:lineRule="atLeast"/>
        <w:ind w:firstLine="360"/>
        <w:jc w:val="both"/>
        <w:rPr>
          <w:rFonts w:ascii="Minion Pro" w:hAnsi="Minion Pro"/>
          <w:lang w:val="en"/>
        </w:rPr>
      </w:pPr>
      <w:r w:rsidRPr="00F02482">
        <w:rPr>
          <w:rFonts w:ascii="Minion Pro" w:hAnsi="Minion Pro"/>
          <w:lang w:val="en"/>
        </w:rPr>
        <w:t xml:space="preserve">Gould and Martindale have argued that forensic examiners who are appointed by the court to conduct child custody investigations often do not query the court or the attorneys about the substantial concerns that led to the decision to order evaluations. Under the presumption that forensic examiners are best able to define the nature and scope of their evaluations, judges and attorneys often provide little guidance about what specific relevant variables need to be assessed and why. When judges fail to translate the issues </w:t>
      </w:r>
      <w:r w:rsidR="002F5B98">
        <w:rPr>
          <w:rFonts w:ascii="Minion Pro" w:hAnsi="Minion Pro"/>
          <w:lang w:val="en"/>
        </w:rPr>
        <w:t>in dispute into specific psycho</w:t>
      </w:r>
      <w:r w:rsidRPr="00F02482">
        <w:rPr>
          <w:rFonts w:ascii="Minion Pro" w:hAnsi="Minion Pro"/>
          <w:lang w:val="en"/>
        </w:rPr>
        <w:t xml:space="preserve">legal questions that may be answered by child custody evaluators, they handicap their appointed experts. When court orders do not contain specific questions, it falls to the attorneys to craft these questions for forensic examiners to investigate. Attorneys who do not provide forensic examiners with </w:t>
      </w:r>
      <w:r w:rsidRPr="00F02482">
        <w:rPr>
          <w:rFonts w:ascii="Minion Pro" w:hAnsi="Minion Pro"/>
          <w:lang w:val="en"/>
        </w:rPr>
        <w:lastRenderedPageBreak/>
        <w:t>questions to guide their investigations incr</w:t>
      </w:r>
      <w:r w:rsidR="002F5B98">
        <w:rPr>
          <w:rFonts w:ascii="Minion Pro" w:hAnsi="Minion Pro"/>
          <w:lang w:val="en"/>
        </w:rPr>
        <w:t>ease the likelihood that psycho</w:t>
      </w:r>
      <w:r w:rsidRPr="00F02482">
        <w:rPr>
          <w:rFonts w:ascii="Minion Pro" w:hAnsi="Minion Pro"/>
          <w:lang w:val="en"/>
        </w:rPr>
        <w:t xml:space="preserve">legal issues in dispute will not be directly addressed. When forensic examiners receive court orders to begin evaluations and do not seek specific questions to guide their investigations, the forensic examiners are engaging in </w:t>
      </w:r>
      <w:r w:rsidR="00D213B8">
        <w:rPr>
          <w:rFonts w:ascii="Minion Pro" w:hAnsi="Minion Pro"/>
          <w:lang w:val="en"/>
        </w:rPr>
        <w:t>improper</w:t>
      </w:r>
      <w:r w:rsidRPr="00F02482">
        <w:rPr>
          <w:rFonts w:ascii="Minion Pro" w:hAnsi="Minion Pro"/>
          <w:lang w:val="en"/>
        </w:rPr>
        <w:t xml:space="preserve"> practice.</w:t>
      </w:r>
    </w:p>
    <w:p w14:paraId="1B296A03" w14:textId="16104F64" w:rsidR="3D59C10C" w:rsidRDefault="002D3821" w:rsidP="00F02482">
      <w:pPr>
        <w:pStyle w:val="NormalWeb"/>
        <w:spacing w:before="0" w:beforeAutospacing="0" w:after="60" w:afterAutospacing="0" w:line="320" w:lineRule="atLeast"/>
        <w:ind w:firstLine="360"/>
        <w:jc w:val="both"/>
        <w:rPr>
          <w:rFonts w:ascii="Minion Pro" w:hAnsi="Minion Pro"/>
          <w:lang w:val="en"/>
        </w:rPr>
      </w:pPr>
      <w:bookmarkStart w:id="11" w:name="OLE_LINK64"/>
      <w:bookmarkStart w:id="12" w:name="OLE_LINK65"/>
      <w:r w:rsidRPr="00F02482">
        <w:rPr>
          <w:rFonts w:ascii="Minion Pro" w:hAnsi="Minion Pro"/>
          <w:lang w:val="en"/>
        </w:rPr>
        <w:t xml:space="preserve">Identification of specific questions to guide the evaluation process allows forensic examiners to choose relevant and reliable tests. </w:t>
      </w:r>
      <w:bookmarkEnd w:id="11"/>
      <w:bookmarkEnd w:id="12"/>
      <w:r w:rsidRPr="00F02482">
        <w:rPr>
          <w:rFonts w:ascii="Minion Pro" w:hAnsi="Minion Pro"/>
          <w:lang w:val="en"/>
        </w:rPr>
        <w:t>If evaluators do not know the specific questions to be investigated, they are unable to choose appropriate tests. Similarly, if evaluators do not know the specific questions to be investigated, they are unable to conduct focused interviews with parents, children, and collateral informants about those areas of concern. Finally, if evaluators do not know the specific questions to be investigated, they are less likely to be able to separate the wheat from the chaff as information and test data are reviewed</w:t>
      </w:r>
      <w:r w:rsidR="009F1214" w:rsidRPr="00F02482">
        <w:rPr>
          <w:rFonts w:ascii="Minion Pro" w:hAnsi="Minion Pro"/>
          <w:lang w:val="en"/>
        </w:rPr>
        <w:t>.</w:t>
      </w:r>
    </w:p>
    <w:p w14:paraId="13C93B77" w14:textId="1BE98D55" w:rsidR="00084862" w:rsidRDefault="00084862" w:rsidP="00084862">
      <w:pPr>
        <w:spacing w:before="200" w:after="120"/>
        <w:jc w:val="center"/>
        <w:rPr>
          <w:rFonts w:ascii="Minion Pro" w:hAnsi="Minion Pro"/>
          <w:b/>
          <w:bCs/>
        </w:rPr>
      </w:pPr>
      <w:r>
        <w:rPr>
          <w:rFonts w:ascii="Helv" w:hAnsi="Helv"/>
          <w:b/>
          <w:bCs/>
          <w:caps/>
          <w:sz w:val="18"/>
          <w:szCs w:val="18"/>
        </w:rPr>
        <w:t>specific questions lead to gathering relevant evidence</w:t>
      </w:r>
    </w:p>
    <w:p w14:paraId="00F18C3E" w14:textId="09A31277" w:rsidR="001C7FDD" w:rsidRDefault="001C7FDD" w:rsidP="00F02482">
      <w:pPr>
        <w:spacing w:after="60" w:line="320" w:lineRule="atLeast"/>
        <w:ind w:firstLine="360"/>
        <w:jc w:val="both"/>
        <w:rPr>
          <w:rFonts w:ascii="Minion Pro" w:hAnsi="Minion Pro"/>
          <w:lang w:val="en"/>
        </w:rPr>
      </w:pPr>
      <w:bookmarkStart w:id="13" w:name="OLE_LINK66"/>
      <w:bookmarkStart w:id="14" w:name="OLE_LINK67"/>
      <w:r w:rsidRPr="00F02482">
        <w:rPr>
          <w:rFonts w:ascii="Minion Pro" w:hAnsi="Minion Pro"/>
          <w:lang w:val="en"/>
        </w:rPr>
        <w:t xml:space="preserve">According to the </w:t>
      </w:r>
      <w:r w:rsidR="00D30D58">
        <w:rPr>
          <w:rFonts w:ascii="Minion Pro" w:hAnsi="Minion Pro"/>
          <w:lang w:val="en"/>
        </w:rPr>
        <w:t xml:space="preserve">U.S. </w:t>
      </w:r>
      <w:r w:rsidRPr="00F02482">
        <w:rPr>
          <w:rFonts w:ascii="Minion Pro" w:hAnsi="Minion Pro"/>
          <w:lang w:val="en"/>
        </w:rPr>
        <w:t xml:space="preserve">Federal Rules of Evidence, relevant evidence is that having any tendency to make the existence of any fact that is of consequence to the determination of the action more probable or less probable than it would be without the evidence (Rule 401). Expert testimony is intended to assist judges in understanding the evidence or determining facts in issue (Rule 702). </w:t>
      </w:r>
      <w:bookmarkEnd w:id="13"/>
      <w:bookmarkEnd w:id="14"/>
      <w:r w:rsidRPr="00F02482">
        <w:rPr>
          <w:rFonts w:ascii="Minion Pro" w:hAnsi="Minion Pro"/>
          <w:lang w:val="en"/>
        </w:rPr>
        <w:t>Relevant expert testimony should be based on opinions drawn from interpretations of reliable data and gathered through the correct application of reliable scientific procedures.</w:t>
      </w:r>
    </w:p>
    <w:p w14:paraId="7A9C78E2" w14:textId="728D78ED" w:rsidR="00084862" w:rsidRDefault="00D53E0F" w:rsidP="00084862">
      <w:pPr>
        <w:spacing w:before="200" w:after="120"/>
        <w:jc w:val="center"/>
        <w:rPr>
          <w:rFonts w:ascii="Minion Pro" w:hAnsi="Minion Pro"/>
          <w:b/>
          <w:bCs/>
        </w:rPr>
      </w:pPr>
      <w:r>
        <w:rPr>
          <w:rFonts w:ascii="Helv" w:hAnsi="Helv"/>
          <w:b/>
          <w:bCs/>
          <w:caps/>
          <w:sz w:val="18"/>
          <w:szCs w:val="18"/>
        </w:rPr>
        <w:t xml:space="preserve">forensic assessment of school placement </w:t>
      </w:r>
      <w:r>
        <w:rPr>
          <w:rFonts w:ascii="Helv" w:hAnsi="Helv"/>
          <w:b/>
          <w:bCs/>
          <w:caps/>
          <w:sz w:val="18"/>
          <w:szCs w:val="18"/>
        </w:rPr>
        <w:br/>
        <w:t>within the context of child custody assessments</w:t>
      </w:r>
    </w:p>
    <w:p w14:paraId="74E2B938" w14:textId="2A77964D" w:rsidR="00464E84" w:rsidRPr="00E71F12" w:rsidRDefault="00464E84" w:rsidP="00F02482">
      <w:pPr>
        <w:spacing w:after="60" w:line="320" w:lineRule="atLeast"/>
        <w:ind w:firstLine="360"/>
        <w:jc w:val="both"/>
        <w:rPr>
          <w:rFonts w:ascii="Minion Pro" w:hAnsi="Minion Pro"/>
        </w:rPr>
      </w:pPr>
      <w:r w:rsidRPr="00E71F12">
        <w:rPr>
          <w:rFonts w:ascii="Minion Pro" w:hAnsi="Minion Pro"/>
        </w:rPr>
        <w:t xml:space="preserve">One </w:t>
      </w:r>
      <w:r w:rsidRPr="00BC7E7A">
        <w:rPr>
          <w:rFonts w:ascii="Minion Pro" w:hAnsi="Minion Pro"/>
          <w:i/>
          <w:iCs/>
        </w:rPr>
        <w:t>best interest</w:t>
      </w:r>
      <w:r w:rsidRPr="00E71F12">
        <w:rPr>
          <w:rFonts w:ascii="Minion Pro" w:hAnsi="Minion Pro"/>
        </w:rPr>
        <w:t xml:space="preserve"> factor identified in most state statutes, code, or judicial decision pertains to the child’s adjustment to school </w:t>
      </w:r>
      <w:r w:rsidR="00B74871" w:rsidRPr="00E71F12">
        <w:rPr>
          <w:rFonts w:ascii="Minion Pro" w:hAnsi="Minion Pro"/>
        </w:rPr>
        <w:t>including</w:t>
      </w:r>
      <w:r w:rsidRPr="00E71F12">
        <w:rPr>
          <w:rFonts w:ascii="Minion Pro" w:hAnsi="Minion Pro"/>
        </w:rPr>
        <w:t xml:space="preserve"> educational needs. Little guidance is </w:t>
      </w:r>
      <w:r w:rsidR="00BC7E7A">
        <w:rPr>
          <w:rFonts w:ascii="Minion Pro" w:hAnsi="Minion Pro"/>
        </w:rPr>
        <w:t xml:space="preserve">currently </w:t>
      </w:r>
      <w:r w:rsidRPr="00E71F12">
        <w:rPr>
          <w:rFonts w:ascii="Minion Pro" w:hAnsi="Minion Pro"/>
        </w:rPr>
        <w:t xml:space="preserve">provided to child custody evaluators </w:t>
      </w:r>
      <w:r w:rsidR="00953658" w:rsidRPr="00E71F12">
        <w:rPr>
          <w:rFonts w:ascii="Minion Pro" w:hAnsi="Minion Pro"/>
        </w:rPr>
        <w:t xml:space="preserve">in </w:t>
      </w:r>
      <w:r w:rsidRPr="00E71F12">
        <w:rPr>
          <w:rFonts w:ascii="Minion Pro" w:hAnsi="Minion Pro"/>
        </w:rPr>
        <w:t xml:space="preserve">guiding </w:t>
      </w:r>
      <w:r w:rsidR="00AF5A64">
        <w:rPr>
          <w:rFonts w:ascii="Minion Pro" w:hAnsi="Minion Pro"/>
        </w:rPr>
        <w:t xml:space="preserve">either </w:t>
      </w:r>
      <w:r w:rsidRPr="00E71F12">
        <w:rPr>
          <w:rFonts w:ascii="Minion Pro" w:hAnsi="Minion Pro"/>
        </w:rPr>
        <w:t xml:space="preserve">assessment </w:t>
      </w:r>
      <w:r w:rsidR="00AF5A64">
        <w:rPr>
          <w:rFonts w:ascii="Minion Pro" w:hAnsi="Minion Pro"/>
        </w:rPr>
        <w:t xml:space="preserve">of </w:t>
      </w:r>
      <w:r w:rsidR="00953658" w:rsidRPr="00E71F12">
        <w:rPr>
          <w:rFonts w:ascii="Minion Pro" w:hAnsi="Minion Pro"/>
        </w:rPr>
        <w:t xml:space="preserve">the child’s </w:t>
      </w:r>
      <w:r w:rsidRPr="00E71F12">
        <w:rPr>
          <w:rFonts w:ascii="Minion Pro" w:hAnsi="Minion Pro"/>
        </w:rPr>
        <w:t xml:space="preserve">school adjustment or </w:t>
      </w:r>
      <w:r w:rsidR="0081657C">
        <w:rPr>
          <w:rFonts w:ascii="Minion Pro" w:hAnsi="Minion Pro"/>
        </w:rPr>
        <w:t xml:space="preserve">child’s </w:t>
      </w:r>
      <w:r w:rsidRPr="00E71F12">
        <w:rPr>
          <w:rFonts w:ascii="Minion Pro" w:hAnsi="Minion Pro"/>
        </w:rPr>
        <w:t>educational needs.</w:t>
      </w:r>
    </w:p>
    <w:p w14:paraId="4EF85A5D" w14:textId="35DF1217" w:rsidR="00464E84" w:rsidRDefault="00464E84" w:rsidP="00F02482">
      <w:pPr>
        <w:spacing w:after="60" w:line="320" w:lineRule="atLeast"/>
        <w:ind w:firstLine="360"/>
        <w:jc w:val="both"/>
        <w:rPr>
          <w:rFonts w:ascii="Minion Pro" w:hAnsi="Minion Pro"/>
        </w:rPr>
      </w:pPr>
      <w:r w:rsidRPr="00E71F12">
        <w:rPr>
          <w:rFonts w:ascii="Minion Pro" w:hAnsi="Minion Pro"/>
        </w:rPr>
        <w:lastRenderedPageBreak/>
        <w:t xml:space="preserve">We propose a model </w:t>
      </w:r>
      <w:r w:rsidR="00953658" w:rsidRPr="00E71F12">
        <w:rPr>
          <w:rFonts w:ascii="Minion Pro" w:hAnsi="Minion Pro"/>
        </w:rPr>
        <w:t xml:space="preserve">that </w:t>
      </w:r>
      <w:r w:rsidR="00ED6F5E" w:rsidRPr="00E71F12">
        <w:rPr>
          <w:rFonts w:ascii="Minion Pro" w:hAnsi="Minion Pro"/>
        </w:rPr>
        <w:t>defin</w:t>
      </w:r>
      <w:r w:rsidR="00953658" w:rsidRPr="00E71F12">
        <w:rPr>
          <w:rFonts w:ascii="Minion Pro" w:hAnsi="Minion Pro"/>
        </w:rPr>
        <w:t>es</w:t>
      </w:r>
      <w:r w:rsidRPr="00E71F12">
        <w:rPr>
          <w:rFonts w:ascii="Minion Pro" w:hAnsi="Minion Pro"/>
        </w:rPr>
        <w:t xml:space="preserve"> educational needs and school ad</w:t>
      </w:r>
      <w:r w:rsidR="00BD723E" w:rsidRPr="00E71F12">
        <w:rPr>
          <w:rFonts w:ascii="Minion Pro" w:hAnsi="Minion Pro"/>
        </w:rPr>
        <w:t>justment and identifie</w:t>
      </w:r>
      <w:r w:rsidR="00ED6F5E" w:rsidRPr="00E71F12">
        <w:rPr>
          <w:rFonts w:ascii="Minion Pro" w:hAnsi="Minion Pro"/>
        </w:rPr>
        <w:t>s</w:t>
      </w:r>
      <w:r w:rsidRPr="00E71F12">
        <w:rPr>
          <w:rFonts w:ascii="Minion Pro" w:hAnsi="Minion Pro"/>
        </w:rPr>
        <w:t xml:space="preserve"> salient factors to consider when evaluating the educational needs and school adjustment of a child.</w:t>
      </w:r>
      <w:r w:rsidR="004220BB" w:rsidRPr="00E71F12">
        <w:rPr>
          <w:rFonts w:ascii="Minion Pro" w:hAnsi="Minion Pro"/>
        </w:rPr>
        <w:t xml:space="preserve"> </w:t>
      </w:r>
      <w:r w:rsidR="00DD61DC" w:rsidRPr="00E71F12">
        <w:rPr>
          <w:rFonts w:ascii="Minion Pro" w:hAnsi="Minion Pro"/>
        </w:rPr>
        <w:t>In addition, w</w:t>
      </w:r>
      <w:r w:rsidRPr="00E71F12">
        <w:rPr>
          <w:rFonts w:ascii="Minion Pro" w:hAnsi="Minion Pro"/>
        </w:rPr>
        <w:t xml:space="preserve">e </w:t>
      </w:r>
      <w:r w:rsidR="007E0F75" w:rsidRPr="00E71F12">
        <w:rPr>
          <w:rFonts w:ascii="Minion Pro" w:hAnsi="Minion Pro"/>
        </w:rPr>
        <w:t>promote</w:t>
      </w:r>
      <w:r w:rsidRPr="00E71F12">
        <w:rPr>
          <w:rFonts w:ascii="Minion Pro" w:hAnsi="Minion Pro"/>
        </w:rPr>
        <w:t xml:space="preserve"> an evaluation protocol to be employed when child custody evaluators are asked to assess the educational needs and school adjustment of a child.</w:t>
      </w:r>
    </w:p>
    <w:p w14:paraId="4EC0AD3F" w14:textId="77777777" w:rsidR="002537AE" w:rsidRDefault="002537AE" w:rsidP="00F02482">
      <w:pPr>
        <w:spacing w:after="60" w:line="320" w:lineRule="atLeast"/>
        <w:ind w:firstLine="360"/>
        <w:jc w:val="both"/>
        <w:rPr>
          <w:rFonts w:ascii="Minion Pro" w:hAnsi="Minion Pro"/>
        </w:rPr>
      </w:pPr>
    </w:p>
    <w:p w14:paraId="50C3315D" w14:textId="77777777" w:rsidR="002537AE" w:rsidRPr="00E71F12" w:rsidRDefault="002537AE" w:rsidP="00F02482">
      <w:pPr>
        <w:spacing w:after="60" w:line="320" w:lineRule="atLeast"/>
        <w:ind w:firstLine="360"/>
        <w:jc w:val="both"/>
        <w:rPr>
          <w:rFonts w:ascii="Minion Pro" w:hAnsi="Minion Pro"/>
        </w:rPr>
      </w:pPr>
    </w:p>
    <w:p w14:paraId="3EEB68C8" w14:textId="24C57531" w:rsidR="0045246C" w:rsidRDefault="0045246C" w:rsidP="0045246C">
      <w:pPr>
        <w:spacing w:before="200" w:after="120"/>
        <w:jc w:val="center"/>
        <w:rPr>
          <w:rFonts w:ascii="Minion Pro" w:hAnsi="Minion Pro"/>
          <w:b/>
          <w:bCs/>
        </w:rPr>
      </w:pPr>
      <w:r>
        <w:rPr>
          <w:rFonts w:ascii="Helv" w:hAnsi="Helv"/>
          <w:b/>
          <w:bCs/>
          <w:caps/>
          <w:sz w:val="18"/>
          <w:szCs w:val="18"/>
        </w:rPr>
        <w:t>through the eyes of children</w:t>
      </w:r>
    </w:p>
    <w:p w14:paraId="47428D1F" w14:textId="461E892E" w:rsidR="002F71BB" w:rsidRPr="00F02482" w:rsidRDefault="002F71BB" w:rsidP="00F02482">
      <w:pPr>
        <w:spacing w:after="60" w:line="320" w:lineRule="atLeast"/>
        <w:ind w:firstLine="360"/>
        <w:jc w:val="both"/>
        <w:rPr>
          <w:rFonts w:ascii="Minion Pro" w:hAnsi="Minion Pro"/>
        </w:rPr>
      </w:pPr>
      <w:r w:rsidRPr="00F02482">
        <w:rPr>
          <w:rFonts w:ascii="Minion Pro" w:hAnsi="Minion Pro"/>
        </w:rPr>
        <w:t xml:space="preserve">Investigating information about children </w:t>
      </w:r>
      <w:r w:rsidRPr="002F5B98">
        <w:rPr>
          <w:rFonts w:ascii="Minion Pro" w:hAnsi="Minion Pro"/>
          <w:i/>
          <w:iCs/>
        </w:rPr>
        <w:t>from</w:t>
      </w:r>
      <w:r w:rsidRPr="00F02482">
        <w:rPr>
          <w:rFonts w:ascii="Minion Pro" w:hAnsi="Minion Pro"/>
        </w:rPr>
        <w:t xml:space="preserve"> the children is critical in child custody reports because of the tendency for evaluators (and attorneys and judges) to view the psychological </w:t>
      </w:r>
      <w:r w:rsidRPr="0052518E">
        <w:rPr>
          <w:rFonts w:ascii="Minion Pro" w:hAnsi="Minion Pro"/>
          <w:i/>
          <w:iCs/>
        </w:rPr>
        <w:t>best inte</w:t>
      </w:r>
      <w:r w:rsidR="00DD61DC" w:rsidRPr="0052518E">
        <w:rPr>
          <w:rFonts w:ascii="Minion Pro" w:hAnsi="Minion Pro"/>
          <w:i/>
          <w:iCs/>
        </w:rPr>
        <w:t>rests of the child</w:t>
      </w:r>
      <w:r w:rsidR="00DD61DC">
        <w:rPr>
          <w:rFonts w:ascii="Minion Pro" w:hAnsi="Minion Pro"/>
        </w:rPr>
        <w:t xml:space="preserve"> through the</w:t>
      </w:r>
      <w:r w:rsidRPr="00F02482">
        <w:rPr>
          <w:rFonts w:ascii="Minion Pro" w:hAnsi="Minion Pro"/>
        </w:rPr>
        <w:t xml:space="preserve"> parents’ perspective.</w:t>
      </w:r>
    </w:p>
    <w:p w14:paraId="541240C9" w14:textId="01B3F6F6" w:rsidR="002F71BB" w:rsidRPr="00F02482" w:rsidRDefault="002F71BB" w:rsidP="00F02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60" w:line="320" w:lineRule="atLeast"/>
        <w:ind w:firstLine="360"/>
        <w:jc w:val="both"/>
        <w:rPr>
          <w:rFonts w:ascii="Minion Pro" w:hAnsi="Minion Pro"/>
        </w:rPr>
      </w:pPr>
      <w:r w:rsidRPr="00F02482">
        <w:rPr>
          <w:rFonts w:ascii="Minion Pro" w:hAnsi="Minion Pro"/>
        </w:rPr>
        <w:t>A series of studies have found how di</w:t>
      </w:r>
      <w:r w:rsidR="00444270">
        <w:rPr>
          <w:rFonts w:ascii="Minion Pro" w:hAnsi="Minion Pro"/>
        </w:rPr>
        <w:t>fferent the experiences of the “same”</w:t>
      </w:r>
      <w:r w:rsidR="00D75B64">
        <w:rPr>
          <w:rFonts w:ascii="Minion Pro" w:hAnsi="Minion Pro"/>
        </w:rPr>
        <w:t xml:space="preserve"> </w:t>
      </w:r>
      <w:r w:rsidRPr="00F02482">
        <w:rPr>
          <w:rFonts w:ascii="Minion Pro" w:hAnsi="Minion Pro"/>
        </w:rPr>
        <w:t>divorce w</w:t>
      </w:r>
      <w:r w:rsidR="00D75B64">
        <w:rPr>
          <w:rFonts w:ascii="Minion Pro" w:hAnsi="Minion Pro"/>
        </w:rPr>
        <w:t>ere</w:t>
      </w:r>
      <w:r w:rsidRPr="00F02482">
        <w:rPr>
          <w:rFonts w:ascii="Minion Pro" w:hAnsi="Minion Pro"/>
        </w:rPr>
        <w:t xml:space="preserve"> for parent and child</w:t>
      </w:r>
      <w:r w:rsidR="005172EB">
        <w:rPr>
          <w:rFonts w:ascii="Minion Pro" w:hAnsi="Minion Pro"/>
        </w:rPr>
        <w:t xml:space="preserve"> (1</w:t>
      </w:r>
      <w:r w:rsidR="00977394">
        <w:rPr>
          <w:rFonts w:ascii="Minion Pro" w:hAnsi="Minion Pro"/>
        </w:rPr>
        <w:t>2, 13</w:t>
      </w:r>
      <w:r w:rsidR="005172EB">
        <w:rPr>
          <w:rFonts w:ascii="Minion Pro" w:hAnsi="Minion Pro"/>
        </w:rPr>
        <w:t>)</w:t>
      </w:r>
      <w:r w:rsidRPr="00F02482">
        <w:rPr>
          <w:rFonts w:ascii="Minion Pro" w:hAnsi="Minion Pro"/>
        </w:rPr>
        <w:t>. “Even the most caring parent could find it very difficult to see divorce from the standpoi</w:t>
      </w:r>
      <w:r w:rsidR="000544AB">
        <w:rPr>
          <w:rFonts w:ascii="Minion Pro" w:hAnsi="Minion Pro"/>
        </w:rPr>
        <w:t>nt of his or her child</w:t>
      </w:r>
      <w:r w:rsidRPr="00F02482">
        <w:rPr>
          <w:rFonts w:ascii="Minion Pro" w:hAnsi="Minion Pro"/>
        </w:rPr>
        <w:t>”</w:t>
      </w:r>
      <w:r w:rsidR="000544AB">
        <w:rPr>
          <w:rFonts w:ascii="Minion Pro" w:hAnsi="Minion Pro"/>
        </w:rPr>
        <w:t xml:space="preserve"> (1</w:t>
      </w:r>
      <w:r w:rsidR="00977394">
        <w:rPr>
          <w:rFonts w:ascii="Minion Pro" w:hAnsi="Minion Pro"/>
        </w:rPr>
        <w:t>2</w:t>
      </w:r>
      <w:r w:rsidR="000544AB">
        <w:rPr>
          <w:rFonts w:ascii="Minion Pro" w:hAnsi="Minion Pro"/>
        </w:rPr>
        <w:t>, p. 308).</w:t>
      </w:r>
      <w:r w:rsidRPr="00F02482">
        <w:rPr>
          <w:rFonts w:ascii="Minion Pro" w:hAnsi="Minion Pro"/>
        </w:rPr>
        <w:t xml:space="preserve"> These studies revealed how children’s accounts of family life frequently were overshadowed by their parents’ interpretations of family events. Children and their parents often offered vastly different accounts of many aspects of family experiences. When evaluators focus primarily on each parent’s understanding of their children’s experiences, research findings have shown how parents often project on to their children memories of their own childhoods.</w:t>
      </w:r>
      <w:r w:rsidR="004220BB">
        <w:rPr>
          <w:rFonts w:ascii="Minion Pro" w:hAnsi="Minion Pro"/>
        </w:rPr>
        <w:t xml:space="preserve"> </w:t>
      </w:r>
      <w:r w:rsidRPr="00F02482">
        <w:rPr>
          <w:rFonts w:ascii="Minion Pro" w:hAnsi="Minion Pro"/>
        </w:rPr>
        <w:t>Parents hear children’s stories as reconstructions of their own childhoods, recalled through many layers of personal history and it is these stories about the children’s experiences that are often communicated by parents to evaluators.</w:t>
      </w:r>
    </w:p>
    <w:p w14:paraId="172DF616" w14:textId="77777777" w:rsidR="002F71BB" w:rsidRPr="00F02482" w:rsidRDefault="002F71BB" w:rsidP="00F02482">
      <w:pPr>
        <w:spacing w:after="60" w:line="320" w:lineRule="atLeast"/>
        <w:ind w:firstLine="360"/>
        <w:jc w:val="both"/>
        <w:rPr>
          <w:rFonts w:ascii="Minion Pro" w:hAnsi="Minion Pro"/>
        </w:rPr>
      </w:pPr>
      <w:r w:rsidRPr="00F02482">
        <w:rPr>
          <w:rFonts w:ascii="Minion Pro" w:hAnsi="Minion Pro"/>
        </w:rPr>
        <w:t xml:space="preserve">Evaluators need to be aware of the need for reflection and sensitivity to children’s stories. Seeing children’s experience through their eyes rather than through the stories told by their parents about their children’s experiences provides a more accurate set of information </w:t>
      </w:r>
      <w:r w:rsidRPr="00F02482">
        <w:rPr>
          <w:rFonts w:ascii="Minion Pro" w:hAnsi="Minion Pro"/>
        </w:rPr>
        <w:lastRenderedPageBreak/>
        <w:t>about children’s experiences with each parent and living in each home.</w:t>
      </w:r>
    </w:p>
    <w:p w14:paraId="7DF219F1" w14:textId="7015DB6F" w:rsidR="002F71BB" w:rsidRDefault="002F71BB" w:rsidP="00F02482">
      <w:pPr>
        <w:spacing w:after="60" w:line="320" w:lineRule="atLeast"/>
        <w:ind w:firstLine="360"/>
        <w:jc w:val="both"/>
        <w:rPr>
          <w:rFonts w:ascii="Minion Pro" w:hAnsi="Minion Pro"/>
        </w:rPr>
      </w:pPr>
      <w:r w:rsidRPr="00F02482">
        <w:rPr>
          <w:rFonts w:ascii="Minion Pro" w:hAnsi="Minion Pro"/>
        </w:rPr>
        <w:t>Viewing children’s educational needs and aptitudes through their eyes provide</w:t>
      </w:r>
      <w:r w:rsidR="00D75B64">
        <w:rPr>
          <w:rFonts w:ascii="Minion Pro" w:hAnsi="Minion Pro"/>
        </w:rPr>
        <w:t>s</w:t>
      </w:r>
      <w:r w:rsidRPr="00F02482">
        <w:rPr>
          <w:rFonts w:ascii="Minion Pro" w:hAnsi="Minion Pro"/>
        </w:rPr>
        <w:t xml:space="preserve"> a basis of information and understanding of potential educational needs and school placement fit that might differ significantly from that of their parents. The model we discuss below incorporates a child-centered approach to gathering information about educational needs and school placement decisions from children and educators as well as from parents.</w:t>
      </w:r>
    </w:p>
    <w:p w14:paraId="6583432E" w14:textId="77777777" w:rsidR="007F5886" w:rsidRDefault="007F5886" w:rsidP="00F02482">
      <w:pPr>
        <w:spacing w:after="60" w:line="320" w:lineRule="atLeast"/>
        <w:ind w:firstLine="360"/>
        <w:jc w:val="both"/>
        <w:rPr>
          <w:rFonts w:ascii="Minion Pro" w:hAnsi="Minion Pro"/>
        </w:rPr>
      </w:pPr>
    </w:p>
    <w:p w14:paraId="5F035397" w14:textId="7F54DC3C" w:rsidR="0045246C" w:rsidRDefault="00BD2A84" w:rsidP="0045246C">
      <w:pPr>
        <w:spacing w:before="200" w:after="120"/>
        <w:jc w:val="center"/>
        <w:rPr>
          <w:rFonts w:ascii="Minion Pro" w:hAnsi="Minion Pro"/>
          <w:b/>
          <w:bCs/>
        </w:rPr>
      </w:pPr>
      <w:r>
        <w:rPr>
          <w:rFonts w:ascii="Helv" w:hAnsi="Helv"/>
          <w:b/>
          <w:bCs/>
          <w:caps/>
          <w:sz w:val="18"/>
          <w:szCs w:val="18"/>
        </w:rPr>
        <w:t>guidelines and protocol</w:t>
      </w:r>
    </w:p>
    <w:p w14:paraId="712EF244" w14:textId="58F2255B" w:rsidR="00647FEB" w:rsidRPr="00F02482" w:rsidRDefault="00647FEB" w:rsidP="0045246C">
      <w:pPr>
        <w:spacing w:after="120" w:line="320" w:lineRule="atLeast"/>
        <w:ind w:firstLine="360"/>
        <w:jc w:val="both"/>
        <w:rPr>
          <w:rFonts w:ascii="Minion Pro" w:hAnsi="Minion Pro" w:cs="Times New Roman (Body CS)"/>
          <w:b/>
          <w:bCs/>
        </w:rPr>
      </w:pPr>
      <w:r w:rsidRPr="00F02482">
        <w:rPr>
          <w:rFonts w:ascii="Minion Pro" w:hAnsi="Minion Pro"/>
        </w:rPr>
        <w:t xml:space="preserve">No analyses can go forward without cooperation from </w:t>
      </w:r>
      <w:r w:rsidR="00813052">
        <w:rPr>
          <w:rFonts w:ascii="Minion Pro" w:hAnsi="Minion Pro"/>
        </w:rPr>
        <w:t>all</w:t>
      </w:r>
      <w:r w:rsidRPr="00F02482">
        <w:rPr>
          <w:rFonts w:ascii="Minion Pro" w:hAnsi="Minion Pro"/>
        </w:rPr>
        <w:t xml:space="preserve"> parties </w:t>
      </w:r>
      <w:r w:rsidR="00040967" w:rsidRPr="00F02482">
        <w:rPr>
          <w:rFonts w:ascii="Minion Pro" w:hAnsi="Minion Pro"/>
        </w:rPr>
        <w:t>using</w:t>
      </w:r>
      <w:r w:rsidRPr="00F02482">
        <w:rPr>
          <w:rFonts w:ascii="Minion Pro" w:hAnsi="Minion Pro"/>
        </w:rPr>
        <w:t xml:space="preserve"> </w:t>
      </w:r>
      <w:r w:rsidR="00813052">
        <w:rPr>
          <w:rFonts w:ascii="Minion Pro" w:hAnsi="Minion Pro"/>
        </w:rPr>
        <w:t>the following basic guidelines and protocol for the expert (evaluator)</w:t>
      </w:r>
      <w:r w:rsidRPr="00F02482">
        <w:rPr>
          <w:rFonts w:ascii="Minion Pro" w:hAnsi="Minion Pro"/>
        </w:rPr>
        <w:t xml:space="preserve">: </w:t>
      </w:r>
    </w:p>
    <w:p w14:paraId="776A71A6" w14:textId="07A45CE8" w:rsidR="00647FEB" w:rsidRPr="00F02482" w:rsidRDefault="00647FEB" w:rsidP="0074309F">
      <w:pPr>
        <w:pStyle w:val="ListParagraph"/>
        <w:numPr>
          <w:ilvl w:val="0"/>
          <w:numId w:val="1"/>
        </w:numPr>
        <w:spacing w:after="100" w:line="320" w:lineRule="atLeast"/>
        <w:ind w:right="346"/>
        <w:jc w:val="both"/>
        <w:rPr>
          <w:rFonts w:ascii="Minion Pro" w:hAnsi="Minion Pro" w:cs="Times New Roman"/>
        </w:rPr>
      </w:pPr>
      <w:r w:rsidRPr="00F02482">
        <w:rPr>
          <w:rFonts w:ascii="Minion Pro" w:hAnsi="Minion Pro" w:cs="Times New Roman"/>
        </w:rPr>
        <w:t xml:space="preserve">It is </w:t>
      </w:r>
      <w:r w:rsidR="0078060C">
        <w:rPr>
          <w:rFonts w:ascii="Minion Pro" w:hAnsi="Minion Pro" w:cs="Times New Roman"/>
        </w:rPr>
        <w:t>imperative that the attorney</w:t>
      </w:r>
      <w:r w:rsidRPr="00F02482">
        <w:rPr>
          <w:rFonts w:ascii="Minion Pro" w:hAnsi="Minion Pro" w:cs="Times New Roman"/>
        </w:rPr>
        <w:t xml:space="preserve"> specifically </w:t>
      </w:r>
      <w:r w:rsidR="0078060C">
        <w:rPr>
          <w:rFonts w:ascii="Minion Pro" w:hAnsi="Minion Pro" w:cs="Times New Roman"/>
        </w:rPr>
        <w:t xml:space="preserve">lists </w:t>
      </w:r>
      <w:r w:rsidRPr="00F02482">
        <w:rPr>
          <w:rFonts w:ascii="Minion Pro" w:hAnsi="Minion Pro" w:cs="Times New Roman"/>
        </w:rPr>
        <w:t xml:space="preserve">the request for </w:t>
      </w:r>
      <w:r w:rsidRPr="00F02482">
        <w:rPr>
          <w:rFonts w:ascii="Minion Pro" w:eastAsia="Times New Roman" w:hAnsi="Minion Pro" w:cs="Times New Roman"/>
          <w:color w:val="2D3033"/>
          <w:bdr w:val="none" w:sz="0" w:space="0" w:color="auto" w:frame="1"/>
        </w:rPr>
        <w:t>school placement/educational option investigations</w:t>
      </w:r>
      <w:r w:rsidR="0078060C">
        <w:rPr>
          <w:rFonts w:ascii="Minion Pro" w:eastAsia="Times New Roman" w:hAnsi="Minion Pro" w:cs="Times New Roman"/>
          <w:color w:val="2D3033"/>
          <w:bdr w:val="none" w:sz="0" w:space="0" w:color="auto" w:frame="1"/>
        </w:rPr>
        <w:t xml:space="preserve"> </w:t>
      </w:r>
      <w:r w:rsidR="0078060C" w:rsidRPr="00F02482">
        <w:rPr>
          <w:rFonts w:ascii="Minion Pro" w:hAnsi="Minion Pro" w:cs="Times New Roman"/>
        </w:rPr>
        <w:t>within the court order</w:t>
      </w:r>
      <w:r w:rsidRPr="00F02482">
        <w:rPr>
          <w:rFonts w:ascii="Minion Pro" w:eastAsia="Times New Roman" w:hAnsi="Minion Pro" w:cs="Times New Roman"/>
          <w:color w:val="2D3033"/>
          <w:bdr w:val="none" w:sz="0" w:space="0" w:color="auto" w:frame="1"/>
        </w:rPr>
        <w:t>.</w:t>
      </w:r>
    </w:p>
    <w:p w14:paraId="4996EF3B" w14:textId="49A80A1C" w:rsidR="00647FEB" w:rsidRPr="0052518E" w:rsidRDefault="00647FEB" w:rsidP="0074309F">
      <w:pPr>
        <w:pStyle w:val="ListParagraph"/>
        <w:numPr>
          <w:ilvl w:val="0"/>
          <w:numId w:val="1"/>
        </w:numPr>
        <w:spacing w:after="100" w:line="320" w:lineRule="atLeast"/>
        <w:ind w:right="346"/>
        <w:jc w:val="both"/>
        <w:rPr>
          <w:rFonts w:ascii="Minion Pro" w:hAnsi="Minion Pro" w:cs="Times New Roman"/>
          <w:i/>
          <w:iCs/>
        </w:rPr>
      </w:pPr>
      <w:r w:rsidRPr="00F02482">
        <w:rPr>
          <w:rFonts w:ascii="Minion Pro" w:eastAsia="Times New Roman" w:hAnsi="Minion Pro" w:cs="Times New Roman"/>
          <w:color w:val="2D3033"/>
          <w:bdr w:val="none" w:sz="0" w:space="0" w:color="auto" w:frame="1"/>
        </w:rPr>
        <w:t>The court use</w:t>
      </w:r>
      <w:r w:rsidR="0078060C">
        <w:rPr>
          <w:rFonts w:ascii="Minion Pro" w:eastAsia="Times New Roman" w:hAnsi="Minion Pro" w:cs="Times New Roman"/>
          <w:color w:val="2D3033"/>
          <w:bdr w:val="none" w:sz="0" w:space="0" w:color="auto" w:frame="1"/>
        </w:rPr>
        <w:t>s instructive language to notify</w:t>
      </w:r>
      <w:r w:rsidRPr="00F02482">
        <w:rPr>
          <w:rFonts w:ascii="Minion Pro" w:eastAsia="Times New Roman" w:hAnsi="Minion Pro" w:cs="Times New Roman"/>
          <w:color w:val="2D3033"/>
          <w:bdr w:val="none" w:sz="0" w:space="0" w:color="auto" w:frame="1"/>
        </w:rPr>
        <w:t xml:space="preserve"> all parties of the requirement to cooperate with the expert assigned in their duty to meet the obligation of </w:t>
      </w:r>
      <w:r w:rsidRPr="0052518E">
        <w:rPr>
          <w:rFonts w:ascii="Minion Pro" w:eastAsia="Times New Roman" w:hAnsi="Minion Pro" w:cs="Times New Roman"/>
          <w:i/>
          <w:iCs/>
          <w:color w:val="2D3033"/>
          <w:bdr w:val="none" w:sz="0" w:space="0" w:color="auto" w:frame="1"/>
        </w:rPr>
        <w:t xml:space="preserve">best interest of the child. </w:t>
      </w:r>
    </w:p>
    <w:p w14:paraId="3E648313" w14:textId="7591E520" w:rsidR="00647FEB" w:rsidRPr="00F02482" w:rsidRDefault="00647FEB" w:rsidP="0074309F">
      <w:pPr>
        <w:pStyle w:val="ListParagraph"/>
        <w:numPr>
          <w:ilvl w:val="0"/>
          <w:numId w:val="1"/>
        </w:numPr>
        <w:spacing w:after="100" w:line="320" w:lineRule="atLeast"/>
        <w:ind w:right="346"/>
        <w:jc w:val="both"/>
        <w:rPr>
          <w:rFonts w:ascii="Minion Pro" w:hAnsi="Minion Pro" w:cs="Times New Roman"/>
        </w:rPr>
      </w:pPr>
      <w:r w:rsidRPr="00F02482">
        <w:rPr>
          <w:rFonts w:ascii="Minion Pro" w:eastAsia="Times New Roman" w:hAnsi="Minion Pro" w:cs="Times New Roman"/>
          <w:color w:val="2D3033"/>
          <w:bdr w:val="none" w:sz="0" w:space="0" w:color="auto" w:frame="1"/>
        </w:rPr>
        <w:t xml:space="preserve">The </w:t>
      </w:r>
      <w:r w:rsidR="00E173A7" w:rsidRPr="00F02482">
        <w:rPr>
          <w:rFonts w:ascii="Minion Pro" w:eastAsia="Times New Roman" w:hAnsi="Minion Pro" w:cs="Times New Roman"/>
          <w:color w:val="2D3033"/>
          <w:bdr w:val="none" w:sz="0" w:space="0" w:color="auto" w:frame="1"/>
        </w:rPr>
        <w:t>e</w:t>
      </w:r>
      <w:r w:rsidRPr="00F02482">
        <w:rPr>
          <w:rFonts w:ascii="Minion Pro" w:eastAsia="Times New Roman" w:hAnsi="Minion Pro" w:cs="Times New Roman"/>
          <w:color w:val="2D3033"/>
          <w:bdr w:val="none" w:sz="0" w:space="0" w:color="auto" w:frame="1"/>
        </w:rPr>
        <w:t xml:space="preserve">xpert </w:t>
      </w:r>
      <w:r w:rsidR="00952C09" w:rsidRPr="00F02482">
        <w:rPr>
          <w:rFonts w:ascii="Minion Pro" w:eastAsia="Times New Roman" w:hAnsi="Minion Pro" w:cs="Times New Roman"/>
          <w:color w:val="2D3033"/>
          <w:bdr w:val="none" w:sz="0" w:space="0" w:color="auto" w:frame="1"/>
        </w:rPr>
        <w:t>(</w:t>
      </w:r>
      <w:r w:rsidR="004A4DAC" w:rsidRPr="00F02482">
        <w:rPr>
          <w:rFonts w:ascii="Minion Pro" w:eastAsia="Times New Roman" w:hAnsi="Minion Pro" w:cs="Times New Roman"/>
          <w:color w:val="2D3033"/>
          <w:bdr w:val="none" w:sz="0" w:space="0" w:color="auto" w:frame="1"/>
        </w:rPr>
        <w:t xml:space="preserve">a.k.a. </w:t>
      </w:r>
      <w:r w:rsidR="00952C09" w:rsidRPr="00F02482">
        <w:rPr>
          <w:rFonts w:ascii="Minion Pro" w:eastAsia="Times New Roman" w:hAnsi="Minion Pro" w:cs="Times New Roman"/>
          <w:color w:val="2D3033"/>
          <w:bdr w:val="none" w:sz="0" w:space="0" w:color="auto" w:frame="1"/>
        </w:rPr>
        <w:t>evaluator)</w:t>
      </w:r>
      <w:r w:rsidR="009D2D1C" w:rsidRPr="00F02482">
        <w:rPr>
          <w:rStyle w:val="FootnoteReference"/>
          <w:rFonts w:ascii="Minion Pro" w:eastAsia="Times New Roman" w:hAnsi="Minion Pro" w:cs="Times New Roman"/>
          <w:color w:val="2D3033"/>
          <w:bdr w:val="none" w:sz="0" w:space="0" w:color="auto" w:frame="1"/>
        </w:rPr>
        <w:footnoteReference w:id="2"/>
      </w:r>
      <w:r w:rsidR="002F71BB" w:rsidRPr="00F02482">
        <w:rPr>
          <w:rFonts w:ascii="Minion Pro" w:eastAsia="Times New Roman" w:hAnsi="Minion Pro" w:cs="Times New Roman"/>
          <w:color w:val="2D3033"/>
          <w:bdr w:val="none" w:sz="0" w:space="0" w:color="auto" w:frame="1"/>
        </w:rPr>
        <w:t xml:space="preserve"> obtains information from each </w:t>
      </w:r>
      <w:r w:rsidRPr="00F02482">
        <w:rPr>
          <w:rFonts w:ascii="Minion Pro" w:eastAsia="Times New Roman" w:hAnsi="Minion Pro" w:cs="Times New Roman"/>
          <w:color w:val="2D3033"/>
          <w:bdr w:val="none" w:sz="0" w:space="0" w:color="auto" w:frame="1"/>
        </w:rPr>
        <w:t>parent providing a</w:t>
      </w:r>
      <w:r w:rsidR="00D860B9" w:rsidRPr="00F02482">
        <w:rPr>
          <w:rFonts w:ascii="Minion Pro" w:eastAsia="Times New Roman" w:hAnsi="Minion Pro" w:cs="Times New Roman"/>
          <w:color w:val="2D3033"/>
          <w:bdr w:val="none" w:sz="0" w:space="0" w:color="auto" w:frame="1"/>
        </w:rPr>
        <w:t>n accurate</w:t>
      </w:r>
      <w:r w:rsidRPr="00F02482">
        <w:rPr>
          <w:rFonts w:ascii="Minion Pro" w:eastAsia="Times New Roman" w:hAnsi="Minion Pro" w:cs="Times New Roman"/>
          <w:color w:val="2D3033"/>
          <w:bdr w:val="none" w:sz="0" w:space="0" w:color="auto" w:frame="1"/>
        </w:rPr>
        <w:t xml:space="preserve"> historical accounting of the child’s learning needs, educational interventions, and personal ambitions to better appreciate the child’s interests. This is best accomplished through </w:t>
      </w:r>
      <w:r w:rsidR="00BD2A84">
        <w:rPr>
          <w:rFonts w:ascii="Minion Pro" w:eastAsia="Times New Roman" w:hAnsi="Minion Pro" w:cs="Times New Roman"/>
          <w:color w:val="2D3033"/>
          <w:bdr w:val="none" w:sz="0" w:space="0" w:color="auto" w:frame="1"/>
        </w:rPr>
        <w:t xml:space="preserve">the </w:t>
      </w:r>
      <w:r w:rsidRPr="00F02482">
        <w:rPr>
          <w:rFonts w:ascii="Minion Pro" w:eastAsia="Times New Roman" w:hAnsi="Minion Pro" w:cs="Times New Roman"/>
          <w:color w:val="2D3033"/>
          <w:bdr w:val="none" w:sz="0" w:space="0" w:color="auto" w:frame="1"/>
        </w:rPr>
        <w:t xml:space="preserve">use of </w:t>
      </w:r>
      <w:r w:rsidR="00E200EF" w:rsidRPr="00F02482">
        <w:rPr>
          <w:rFonts w:ascii="Minion Pro" w:eastAsia="Times New Roman" w:hAnsi="Minion Pro" w:cs="Times New Roman"/>
          <w:color w:val="2D3033"/>
          <w:bdr w:val="none" w:sz="0" w:space="0" w:color="auto" w:frame="1"/>
        </w:rPr>
        <w:t>interviews</w:t>
      </w:r>
      <w:r w:rsidR="007447CF" w:rsidRPr="00F02482">
        <w:rPr>
          <w:rFonts w:ascii="Minion Pro" w:eastAsia="Times New Roman" w:hAnsi="Minion Pro" w:cs="Times New Roman"/>
          <w:color w:val="2D3033"/>
          <w:bdr w:val="none" w:sz="0" w:space="0" w:color="auto" w:frame="1"/>
        </w:rPr>
        <w:t xml:space="preserve"> </w:t>
      </w:r>
      <w:r w:rsidRPr="00F02482">
        <w:rPr>
          <w:rFonts w:ascii="Minion Pro" w:eastAsia="Times New Roman" w:hAnsi="Minion Pro" w:cs="Times New Roman"/>
          <w:color w:val="2D3033"/>
          <w:bdr w:val="none" w:sz="0" w:space="0" w:color="auto" w:frame="1"/>
        </w:rPr>
        <w:t xml:space="preserve">and survey forms. </w:t>
      </w:r>
    </w:p>
    <w:p w14:paraId="3105452C" w14:textId="6EAB3A9A" w:rsidR="00647FEB" w:rsidRPr="00F02482" w:rsidRDefault="00647FEB" w:rsidP="0074309F">
      <w:pPr>
        <w:pStyle w:val="ListParagraph"/>
        <w:numPr>
          <w:ilvl w:val="0"/>
          <w:numId w:val="1"/>
        </w:numPr>
        <w:spacing w:after="100" w:line="320" w:lineRule="atLeast"/>
        <w:ind w:right="346"/>
        <w:jc w:val="both"/>
        <w:rPr>
          <w:rFonts w:ascii="Minion Pro" w:hAnsi="Minion Pro" w:cs="Times New Roman"/>
        </w:rPr>
      </w:pPr>
      <w:r w:rsidRPr="00F02482">
        <w:rPr>
          <w:rFonts w:ascii="Minion Pro" w:eastAsia="Times New Roman" w:hAnsi="Minion Pro" w:cs="Times New Roman"/>
          <w:color w:val="2D3033"/>
          <w:bdr w:val="none" w:sz="0" w:space="0" w:color="auto" w:frame="1"/>
        </w:rPr>
        <w:t xml:space="preserve">The </w:t>
      </w:r>
      <w:r w:rsidR="00996A2F" w:rsidRPr="00F02482">
        <w:rPr>
          <w:rFonts w:ascii="Minion Pro" w:eastAsia="Times New Roman" w:hAnsi="Minion Pro" w:cs="Times New Roman"/>
          <w:color w:val="2D3033"/>
          <w:bdr w:val="none" w:sz="0" w:space="0" w:color="auto" w:frame="1"/>
        </w:rPr>
        <w:t>e</w:t>
      </w:r>
      <w:r w:rsidRPr="00F02482">
        <w:rPr>
          <w:rFonts w:ascii="Minion Pro" w:eastAsia="Times New Roman" w:hAnsi="Minion Pro" w:cs="Times New Roman"/>
          <w:color w:val="2D3033"/>
          <w:bdr w:val="none" w:sz="0" w:space="0" w:color="auto" w:frame="1"/>
        </w:rPr>
        <w:t>xpert approaches t</w:t>
      </w:r>
      <w:r w:rsidR="000657A4">
        <w:rPr>
          <w:rFonts w:ascii="Minion Pro" w:eastAsia="Times New Roman" w:hAnsi="Minion Pro" w:cs="Times New Roman"/>
          <w:color w:val="2D3033"/>
          <w:bdr w:val="none" w:sz="0" w:space="0" w:color="auto" w:frame="1"/>
        </w:rPr>
        <w:t>he school(s) with the objective</w:t>
      </w:r>
      <w:r w:rsidRPr="00F02482">
        <w:rPr>
          <w:rFonts w:ascii="Minion Pro" w:eastAsia="Times New Roman" w:hAnsi="Minion Pro" w:cs="Times New Roman"/>
          <w:color w:val="2D3033"/>
          <w:bdr w:val="none" w:sz="0" w:space="0" w:color="auto" w:frame="1"/>
        </w:rPr>
        <w:t xml:space="preserve"> of the evaluation of student learning and school fit. </w:t>
      </w:r>
      <w:r w:rsidR="000657A4">
        <w:rPr>
          <w:rFonts w:ascii="Minion Pro" w:eastAsia="Times New Roman" w:hAnsi="Minion Pro" w:cs="Times New Roman"/>
          <w:color w:val="2D3033"/>
          <w:bdr w:val="none" w:sz="0" w:space="0" w:color="auto" w:frame="1"/>
        </w:rPr>
        <w:t>A</w:t>
      </w:r>
      <w:r w:rsidRPr="00F02482">
        <w:rPr>
          <w:rFonts w:ascii="Minion Pro" w:eastAsia="Times New Roman" w:hAnsi="Minion Pro" w:cs="Times New Roman"/>
          <w:color w:val="2D3033"/>
          <w:bdr w:val="none" w:sz="0" w:space="0" w:color="auto" w:frame="1"/>
        </w:rPr>
        <w:t xml:space="preserve">ccess to </w:t>
      </w:r>
      <w:r w:rsidRPr="00F02482">
        <w:rPr>
          <w:rFonts w:ascii="Minion Pro" w:eastAsia="Times New Roman" w:hAnsi="Minion Pro" w:cs="Times New Roman"/>
          <w:color w:val="2D3033"/>
          <w:bdr w:val="none" w:sz="0" w:space="0" w:color="auto" w:frame="1"/>
        </w:rPr>
        <w:lastRenderedPageBreak/>
        <w:t xml:space="preserve">school records is </w:t>
      </w:r>
      <w:r w:rsidR="0078060C">
        <w:rPr>
          <w:rFonts w:ascii="Minion Pro" w:eastAsia="Times New Roman" w:hAnsi="Minion Pro" w:cs="Times New Roman"/>
          <w:color w:val="2D3033"/>
          <w:bdr w:val="none" w:sz="0" w:space="0" w:color="auto" w:frame="1"/>
        </w:rPr>
        <w:t>obtained</w:t>
      </w:r>
      <w:r w:rsidR="000657A4">
        <w:rPr>
          <w:rFonts w:ascii="Minion Pro" w:eastAsia="Times New Roman" w:hAnsi="Minion Pro" w:cs="Times New Roman"/>
          <w:color w:val="2D3033"/>
          <w:bdr w:val="none" w:sz="0" w:space="0" w:color="auto" w:frame="1"/>
        </w:rPr>
        <w:t>,</w:t>
      </w:r>
      <w:r w:rsidR="0078060C">
        <w:rPr>
          <w:rFonts w:ascii="Minion Pro" w:eastAsia="Times New Roman" w:hAnsi="Minion Pro" w:cs="Times New Roman"/>
          <w:color w:val="2D3033"/>
          <w:bdr w:val="none" w:sz="0" w:space="0" w:color="auto" w:frame="1"/>
        </w:rPr>
        <w:t xml:space="preserve"> as needed</w:t>
      </w:r>
      <w:r w:rsidR="000657A4">
        <w:rPr>
          <w:rFonts w:ascii="Minion Pro" w:eastAsia="Times New Roman" w:hAnsi="Minion Pro" w:cs="Times New Roman"/>
          <w:color w:val="2D3033"/>
          <w:bdr w:val="none" w:sz="0" w:space="0" w:color="auto" w:frame="1"/>
        </w:rPr>
        <w:t>,</w:t>
      </w:r>
      <w:r w:rsidR="0078060C">
        <w:rPr>
          <w:rFonts w:ascii="Minion Pro" w:eastAsia="Times New Roman" w:hAnsi="Minion Pro" w:cs="Times New Roman"/>
          <w:color w:val="2D3033"/>
          <w:bdr w:val="none" w:sz="0" w:space="0" w:color="auto" w:frame="1"/>
        </w:rPr>
        <w:t xml:space="preserve"> under the </w:t>
      </w:r>
      <w:r w:rsidRPr="00F02482">
        <w:rPr>
          <w:rFonts w:ascii="Minion Pro" w:eastAsia="Times New Roman" w:hAnsi="Minion Pro" w:cs="Times New Roman"/>
          <w:color w:val="2D3033"/>
          <w:bdr w:val="none" w:sz="0" w:space="0" w:color="auto" w:frame="1"/>
        </w:rPr>
        <w:t>Family Education Rights and Privacy Act</w:t>
      </w:r>
      <w:r w:rsidR="0078060C">
        <w:rPr>
          <w:rFonts w:ascii="Minion Pro" w:eastAsia="Times New Roman" w:hAnsi="Minion Pro" w:cs="Times New Roman"/>
          <w:color w:val="2D3033"/>
          <w:bdr w:val="none" w:sz="0" w:space="0" w:color="auto" w:frame="1"/>
        </w:rPr>
        <w:t xml:space="preserve"> (FERPA</w:t>
      </w:r>
      <w:r w:rsidRPr="00F02482">
        <w:rPr>
          <w:rFonts w:ascii="Minion Pro" w:eastAsia="Times New Roman" w:hAnsi="Minion Pro" w:cs="Times New Roman"/>
          <w:color w:val="2D3033"/>
          <w:bdr w:val="none" w:sz="0" w:space="0" w:color="auto" w:frame="1"/>
        </w:rPr>
        <w:t xml:space="preserve">). </w:t>
      </w:r>
    </w:p>
    <w:p w14:paraId="323B7796" w14:textId="42B893D7" w:rsidR="00647FEB" w:rsidRDefault="00647FEB" w:rsidP="0045246C">
      <w:pPr>
        <w:pStyle w:val="ListParagraph"/>
        <w:numPr>
          <w:ilvl w:val="0"/>
          <w:numId w:val="1"/>
        </w:numPr>
        <w:spacing w:after="60" w:line="320" w:lineRule="atLeast"/>
        <w:ind w:right="346"/>
        <w:jc w:val="both"/>
        <w:rPr>
          <w:rFonts w:ascii="Minion Pro" w:hAnsi="Minion Pro" w:cs="Times New Roman"/>
        </w:rPr>
      </w:pPr>
      <w:r w:rsidRPr="00F02482">
        <w:rPr>
          <w:rFonts w:ascii="Minion Pro" w:hAnsi="Minion Pro" w:cs="Times New Roman"/>
        </w:rPr>
        <w:t xml:space="preserve">The </w:t>
      </w:r>
      <w:r w:rsidR="00FC1364" w:rsidRPr="00F02482">
        <w:rPr>
          <w:rFonts w:ascii="Minion Pro" w:hAnsi="Minion Pro" w:cs="Times New Roman"/>
        </w:rPr>
        <w:t>e</w:t>
      </w:r>
      <w:r w:rsidRPr="00F02482">
        <w:rPr>
          <w:rFonts w:ascii="Minion Pro" w:hAnsi="Minion Pro" w:cs="Times New Roman"/>
        </w:rPr>
        <w:t xml:space="preserve">xpert employs professional standard assessment tools </w:t>
      </w:r>
      <w:r w:rsidR="003F74BC" w:rsidRPr="00F02482">
        <w:rPr>
          <w:rFonts w:ascii="Minion Pro" w:hAnsi="Minion Pro" w:cs="Times New Roman"/>
        </w:rPr>
        <w:t>to assist in</w:t>
      </w:r>
      <w:r w:rsidRPr="00F02482">
        <w:rPr>
          <w:rFonts w:ascii="Minion Pro" w:hAnsi="Minion Pro" w:cs="Times New Roman"/>
        </w:rPr>
        <w:t xml:space="preserve"> the investigation to meet expectations of court analysis. The </w:t>
      </w:r>
      <w:r w:rsidR="00ED5B9C" w:rsidRPr="00F02482">
        <w:rPr>
          <w:rFonts w:ascii="Minion Pro" w:hAnsi="Minion Pro" w:cs="Times New Roman"/>
        </w:rPr>
        <w:t>e</w:t>
      </w:r>
      <w:r w:rsidRPr="00F02482">
        <w:rPr>
          <w:rFonts w:ascii="Minion Pro" w:hAnsi="Minion Pro" w:cs="Times New Roman"/>
        </w:rPr>
        <w:t xml:space="preserve">xpert prepares a report </w:t>
      </w:r>
      <w:r w:rsidR="0057428F" w:rsidRPr="00F02482">
        <w:rPr>
          <w:rFonts w:ascii="Minion Pro" w:hAnsi="Minion Pro" w:cs="Times New Roman"/>
        </w:rPr>
        <w:t>that</w:t>
      </w:r>
      <w:r w:rsidRPr="00F02482">
        <w:rPr>
          <w:rFonts w:ascii="Minion Pro" w:hAnsi="Minion Pro" w:cs="Times New Roman"/>
        </w:rPr>
        <w:t xml:space="preserve"> enumerates the educational options considered</w:t>
      </w:r>
      <w:r w:rsidR="0078060C">
        <w:rPr>
          <w:rFonts w:ascii="Minion Pro" w:hAnsi="Minion Pro" w:cs="Times New Roman"/>
        </w:rPr>
        <w:t>,</w:t>
      </w:r>
      <w:r w:rsidRPr="00F02482">
        <w:rPr>
          <w:rFonts w:ascii="Minion Pro" w:hAnsi="Minion Pro" w:cs="Times New Roman"/>
        </w:rPr>
        <w:t xml:space="preserve"> based on both</w:t>
      </w:r>
      <w:r w:rsidR="0078060C">
        <w:rPr>
          <w:rFonts w:ascii="Minion Pro" w:hAnsi="Minion Pro" w:cs="Times New Roman"/>
        </w:rPr>
        <w:t xml:space="preserve"> the student profile and school</w:t>
      </w:r>
      <w:r w:rsidRPr="00F02482">
        <w:rPr>
          <w:rFonts w:ascii="Minion Pro" w:hAnsi="Minion Pro" w:cs="Times New Roman"/>
        </w:rPr>
        <w:t>(s) profile wit</w:t>
      </w:r>
      <w:r w:rsidR="0078060C">
        <w:rPr>
          <w:rFonts w:ascii="Minion Pro" w:hAnsi="Minion Pro" w:cs="Times New Roman"/>
        </w:rPr>
        <w:t>h an opinion on the best option</w:t>
      </w:r>
      <w:r w:rsidRPr="00F02482">
        <w:rPr>
          <w:rFonts w:ascii="Minion Pro" w:hAnsi="Minion Pro" w:cs="Times New Roman"/>
        </w:rPr>
        <w:t>(s)</w:t>
      </w:r>
      <w:r w:rsidR="0078060C">
        <w:rPr>
          <w:rFonts w:ascii="Minion Pro" w:hAnsi="Minion Pro" w:cs="Times New Roman"/>
        </w:rPr>
        <w:t>,</w:t>
      </w:r>
      <w:r w:rsidRPr="00F02482">
        <w:rPr>
          <w:rFonts w:ascii="Minion Pro" w:hAnsi="Minion Pro" w:cs="Times New Roman"/>
        </w:rPr>
        <w:t xml:space="preserve"> given the choices. Any cautions or concerns are voiced within the report to help support the court’s elimination of bias.</w:t>
      </w:r>
      <w:r w:rsidR="004220BB">
        <w:rPr>
          <w:rFonts w:ascii="Minion Pro" w:hAnsi="Minion Pro" w:cs="Times New Roman"/>
        </w:rPr>
        <w:t xml:space="preserve"> </w:t>
      </w:r>
    </w:p>
    <w:p w14:paraId="6B4990B4" w14:textId="77777777" w:rsidR="002537AE" w:rsidRDefault="002537AE" w:rsidP="002537AE">
      <w:pPr>
        <w:pStyle w:val="ListParagraph"/>
        <w:spacing w:after="60" w:line="320" w:lineRule="atLeast"/>
        <w:ind w:right="346"/>
        <w:jc w:val="both"/>
        <w:rPr>
          <w:rFonts w:ascii="Minion Pro" w:hAnsi="Minion Pro" w:cs="Times New Roman"/>
        </w:rPr>
      </w:pPr>
    </w:p>
    <w:p w14:paraId="2AD3ACE3" w14:textId="6C39DD2F" w:rsidR="0045246C" w:rsidRDefault="0045246C" w:rsidP="0045246C">
      <w:pPr>
        <w:spacing w:before="200" w:after="120"/>
        <w:jc w:val="center"/>
        <w:rPr>
          <w:rFonts w:ascii="Minion Pro" w:hAnsi="Minion Pro"/>
          <w:b/>
          <w:bCs/>
        </w:rPr>
      </w:pPr>
      <w:r>
        <w:rPr>
          <w:rFonts w:ascii="Helv" w:hAnsi="Helv"/>
          <w:b/>
          <w:bCs/>
          <w:caps/>
          <w:sz w:val="18"/>
          <w:szCs w:val="18"/>
        </w:rPr>
        <w:t>school adjustment or “Fit”</w:t>
      </w:r>
    </w:p>
    <w:p w14:paraId="5CC6CA5C" w14:textId="22F1847D" w:rsidR="002C3E67" w:rsidRPr="00F02482" w:rsidRDefault="0078060C" w:rsidP="00F02482">
      <w:pPr>
        <w:spacing w:after="60" w:line="320" w:lineRule="atLeast"/>
        <w:ind w:firstLine="360"/>
        <w:jc w:val="both"/>
        <w:rPr>
          <w:rFonts w:ascii="Minion Pro" w:hAnsi="Minion Pro" w:cs="Times New Roman (Body CS)"/>
        </w:rPr>
      </w:pPr>
      <w:bookmarkStart w:id="15" w:name="OLE_LINK54"/>
      <w:bookmarkStart w:id="16" w:name="OLE_LINK55"/>
      <w:r w:rsidRPr="000657A4">
        <w:rPr>
          <w:rFonts w:ascii="Minion Pro" w:hAnsi="Minion Pro"/>
        </w:rPr>
        <w:t>P</w:t>
      </w:r>
      <w:r w:rsidR="002C3E67" w:rsidRPr="000657A4">
        <w:rPr>
          <w:rFonts w:ascii="Minion Pro" w:hAnsi="Minion Pro"/>
        </w:rPr>
        <w:t>redicting a child’s school adjustment or “fit</w:t>
      </w:r>
      <w:r w:rsidR="006D2F85" w:rsidRPr="000657A4">
        <w:rPr>
          <w:rFonts w:ascii="Minion Pro" w:hAnsi="Minion Pro"/>
        </w:rPr>
        <w:t>”</w:t>
      </w:r>
      <w:r w:rsidR="002C3E67" w:rsidRPr="000657A4">
        <w:rPr>
          <w:rFonts w:ascii="Minion Pro" w:hAnsi="Minion Pro"/>
        </w:rPr>
        <w:t xml:space="preserve"> cannot be done without first establishing a </w:t>
      </w:r>
      <w:r w:rsidR="002C3E67" w:rsidRPr="000657A4">
        <w:rPr>
          <w:rFonts w:ascii="Minion Pro" w:hAnsi="Minion Pro"/>
          <w:iCs/>
        </w:rPr>
        <w:t>student profile; that is</w:t>
      </w:r>
      <w:r w:rsidR="006D2F85" w:rsidRPr="000657A4">
        <w:rPr>
          <w:rFonts w:ascii="Minion Pro" w:hAnsi="Minion Pro"/>
          <w:iCs/>
        </w:rPr>
        <w:t>,</w:t>
      </w:r>
      <w:r w:rsidR="002C3E67" w:rsidRPr="000657A4">
        <w:rPr>
          <w:rFonts w:ascii="Minion Pro" w:hAnsi="Minion Pro"/>
          <w:iCs/>
        </w:rPr>
        <w:t xml:space="preserve"> how a student learn</w:t>
      </w:r>
      <w:r w:rsidR="006D2F85" w:rsidRPr="000657A4">
        <w:rPr>
          <w:rFonts w:ascii="Minion Pro" w:hAnsi="Minion Pro"/>
          <w:iCs/>
        </w:rPr>
        <w:t>s and performs within, primarily,</w:t>
      </w:r>
      <w:r w:rsidR="002C3E67" w:rsidRPr="000657A4">
        <w:rPr>
          <w:rFonts w:ascii="Minion Pro" w:hAnsi="Minion Pro"/>
          <w:iCs/>
        </w:rPr>
        <w:t xml:space="preserve"> an educational setting and</w:t>
      </w:r>
      <w:r w:rsidR="006D2F85" w:rsidRPr="000657A4">
        <w:rPr>
          <w:rFonts w:ascii="Minion Pro" w:hAnsi="Minion Pro"/>
          <w:iCs/>
        </w:rPr>
        <w:t>,</w:t>
      </w:r>
      <w:r w:rsidR="002C3E67" w:rsidRPr="000657A4">
        <w:rPr>
          <w:rFonts w:ascii="Minion Pro" w:hAnsi="Minion Pro"/>
          <w:iCs/>
        </w:rPr>
        <w:t xml:space="preserve"> secondarily, across connected domains (e.g., home(s), recreation, sports, clubs, etc.)</w:t>
      </w:r>
      <w:r w:rsidR="0019151C" w:rsidRPr="000657A4">
        <w:rPr>
          <w:rFonts w:ascii="Minion Pro" w:hAnsi="Minion Pro"/>
        </w:rPr>
        <w:t>.</w:t>
      </w:r>
      <w:r w:rsidR="0019151C" w:rsidRPr="000657A4">
        <w:rPr>
          <w:rFonts w:ascii="Minion Pro" w:hAnsi="Minion Pro" w:cs="Times New Roman (Body CS)"/>
        </w:rPr>
        <w:t xml:space="preserve"> </w:t>
      </w:r>
      <w:r w:rsidR="002C3E67" w:rsidRPr="000657A4">
        <w:rPr>
          <w:rFonts w:ascii="Minion Pro" w:hAnsi="Minion Pro" w:cs="Times New Roman (Body CS)"/>
        </w:rPr>
        <w:t>Evaluators need to gather data about the particular child and factors associated with educational success. The evaluator needs to gather data</w:t>
      </w:r>
      <w:r w:rsidR="002C3E67" w:rsidRPr="00F02482">
        <w:rPr>
          <w:rFonts w:ascii="Minion Pro" w:hAnsi="Minion Pro" w:cs="Times New Roman (Body CS)"/>
        </w:rPr>
        <w:t xml:space="preserve"> addressing the child’s we</w:t>
      </w:r>
      <w:r w:rsidR="006D2F85">
        <w:rPr>
          <w:rFonts w:ascii="Minion Pro" w:hAnsi="Minion Pro" w:cs="Times New Roman (Body CS)"/>
        </w:rPr>
        <w:t>aknesses, strengths, character and personality, motivation</w:t>
      </w:r>
      <w:r w:rsidR="002C3E67" w:rsidRPr="00F02482">
        <w:rPr>
          <w:rFonts w:ascii="Minion Pro" w:hAnsi="Minion Pro" w:cs="Times New Roman (Body CS)"/>
        </w:rPr>
        <w:t>(s), and history of education.</w:t>
      </w:r>
      <w:bookmarkEnd w:id="15"/>
      <w:bookmarkEnd w:id="16"/>
    </w:p>
    <w:p w14:paraId="395D8AD0" w14:textId="0D1B5838" w:rsidR="002C3E67" w:rsidRPr="00F02482" w:rsidRDefault="002C3E67" w:rsidP="00F02482">
      <w:pPr>
        <w:spacing w:after="60" w:line="320" w:lineRule="atLeast"/>
        <w:ind w:firstLine="360"/>
        <w:jc w:val="both"/>
        <w:rPr>
          <w:rFonts w:ascii="Minion Pro" w:hAnsi="Minion Pro" w:cs="Times New Roman (Body CS)"/>
        </w:rPr>
      </w:pPr>
      <w:r w:rsidRPr="00F02482">
        <w:rPr>
          <w:rFonts w:ascii="Minion Pro" w:hAnsi="Minion Pro" w:cs="Times New Roman (Body CS)"/>
        </w:rPr>
        <w:t xml:space="preserve">In addition, collateral information sources help inform the evaluator </w:t>
      </w:r>
      <w:r w:rsidR="005A0FD6" w:rsidRPr="00F02482">
        <w:rPr>
          <w:rFonts w:ascii="Minion Pro" w:hAnsi="Minion Pro" w:cs="Times New Roman (Body CS)"/>
        </w:rPr>
        <w:t>about</w:t>
      </w:r>
      <w:r w:rsidRPr="00F02482">
        <w:rPr>
          <w:rFonts w:ascii="Minion Pro" w:hAnsi="Minion Pro" w:cs="Times New Roman (Body CS)"/>
        </w:rPr>
        <w:t xml:space="preserve"> the child’s history of educational success</w:t>
      </w:r>
      <w:r w:rsidR="00645BBB" w:rsidRPr="00F02482">
        <w:rPr>
          <w:rFonts w:ascii="Minion Pro" w:hAnsi="Minion Pro" w:cs="Times New Roman (Body CS)"/>
        </w:rPr>
        <w:t>es</w:t>
      </w:r>
      <w:r w:rsidRPr="00F02482">
        <w:rPr>
          <w:rFonts w:ascii="Minion Pro" w:hAnsi="Minion Pro" w:cs="Times New Roman (Body CS)"/>
        </w:rPr>
        <w:t xml:space="preserve"> and challenges. The evaluator gathers information </w:t>
      </w:r>
      <w:r w:rsidR="00C308A9" w:rsidRPr="00F02482">
        <w:rPr>
          <w:rFonts w:ascii="Minion Pro" w:hAnsi="Minion Pro" w:cs="Times New Roman (Body CS)"/>
        </w:rPr>
        <w:t xml:space="preserve">by </w:t>
      </w:r>
      <w:r w:rsidR="004C4721" w:rsidRPr="00F02482">
        <w:rPr>
          <w:rFonts w:ascii="Minion Pro" w:hAnsi="Minion Pro" w:cs="Times New Roman (Body CS)"/>
        </w:rPr>
        <w:t>communicating</w:t>
      </w:r>
      <w:r w:rsidRPr="00F02482">
        <w:rPr>
          <w:rFonts w:ascii="Minion Pro" w:hAnsi="Minion Pro" w:cs="Times New Roman (Body CS)"/>
        </w:rPr>
        <w:t xml:space="preserve"> with administrative and teaching staff at the target schools and visit</w:t>
      </w:r>
      <w:r w:rsidR="00F36314">
        <w:rPr>
          <w:rFonts w:ascii="Minion Pro" w:hAnsi="Minion Pro" w:cs="Times New Roman (Body CS)"/>
        </w:rPr>
        <w:t>ing</w:t>
      </w:r>
      <w:r w:rsidRPr="00F02482">
        <w:rPr>
          <w:rFonts w:ascii="Minion Pro" w:hAnsi="Minion Pro" w:cs="Times New Roman (Body CS)"/>
        </w:rPr>
        <w:t xml:space="preserve"> the school</w:t>
      </w:r>
      <w:r w:rsidR="007E070E" w:rsidRPr="00F02482">
        <w:rPr>
          <w:rFonts w:ascii="Minion Pro" w:hAnsi="Minion Pro" w:cs="Times New Roman (Body CS)"/>
        </w:rPr>
        <w:t>s</w:t>
      </w:r>
      <w:r w:rsidRPr="00F02482">
        <w:rPr>
          <w:rFonts w:ascii="Minion Pro" w:hAnsi="Minion Pro" w:cs="Times New Roman (Body CS)"/>
        </w:rPr>
        <w:t xml:space="preserve"> to obtain first-hand knowledge of the school’s culture.</w:t>
      </w:r>
      <w:r w:rsidR="007C1CF7" w:rsidRPr="00F02482">
        <w:rPr>
          <w:rFonts w:ascii="Minion Pro" w:hAnsi="Minion Pro" w:cs="Times New Roman (Body CS)"/>
        </w:rPr>
        <w:t xml:space="preserve"> This is done </w:t>
      </w:r>
      <w:r w:rsidR="005A3FC1" w:rsidRPr="00F02482">
        <w:rPr>
          <w:rFonts w:ascii="Minion Pro" w:hAnsi="Minion Pro" w:cs="Times New Roman (Body CS)"/>
        </w:rPr>
        <w:t>with the</w:t>
      </w:r>
      <w:r w:rsidR="007C1CF7" w:rsidRPr="00F02482">
        <w:rPr>
          <w:rFonts w:ascii="Minion Pro" w:hAnsi="Minion Pro" w:cs="Times New Roman (Body CS)"/>
        </w:rPr>
        <w:t xml:space="preserve"> necessary permissions</w:t>
      </w:r>
      <w:r w:rsidR="00F10A21" w:rsidRPr="00F02482">
        <w:rPr>
          <w:rFonts w:ascii="Minion Pro" w:hAnsi="Minion Pro" w:cs="Times New Roman (Body CS)"/>
        </w:rPr>
        <w:t xml:space="preserve"> from parents and court</w:t>
      </w:r>
      <w:r w:rsidR="00BA67C1" w:rsidRPr="00F02482">
        <w:rPr>
          <w:rFonts w:ascii="Minion Pro" w:hAnsi="Minion Pro" w:cs="Times New Roman (Body CS)"/>
        </w:rPr>
        <w:t>.</w:t>
      </w:r>
    </w:p>
    <w:p w14:paraId="2B627BDA" w14:textId="77777777" w:rsidR="009D316C" w:rsidRDefault="002C3E67" w:rsidP="00F02482">
      <w:pPr>
        <w:spacing w:after="60" w:line="320" w:lineRule="atLeast"/>
        <w:ind w:firstLine="360"/>
        <w:jc w:val="both"/>
        <w:rPr>
          <w:rFonts w:ascii="Minion Pro" w:hAnsi="Minion Pro" w:cs="Times New Roman (Body CS)"/>
        </w:rPr>
      </w:pPr>
      <w:r w:rsidRPr="00F02482">
        <w:rPr>
          <w:rFonts w:ascii="Minion Pro" w:hAnsi="Minion Pro"/>
        </w:rPr>
        <w:t xml:space="preserve">There is an obvious </w:t>
      </w:r>
      <w:r w:rsidR="00A31539" w:rsidRPr="00F02482">
        <w:rPr>
          <w:rFonts w:ascii="Minion Pro" w:hAnsi="Minion Pro"/>
        </w:rPr>
        <w:t>need</w:t>
      </w:r>
      <w:r w:rsidRPr="00F02482">
        <w:rPr>
          <w:rFonts w:ascii="Minion Pro" w:hAnsi="Minion Pro"/>
        </w:rPr>
        <w:t xml:space="preserve"> to </w:t>
      </w:r>
      <w:r w:rsidR="006D2F85">
        <w:rPr>
          <w:rFonts w:ascii="Minion Pro" w:hAnsi="Minion Pro"/>
        </w:rPr>
        <w:t xml:space="preserve">review </w:t>
      </w:r>
      <w:r w:rsidRPr="00F02482">
        <w:rPr>
          <w:rFonts w:ascii="Minion Pro" w:hAnsi="Minion Pro"/>
        </w:rPr>
        <w:t xml:space="preserve">student materials </w:t>
      </w:r>
      <w:r w:rsidR="00F36314">
        <w:rPr>
          <w:rFonts w:ascii="Minion Pro" w:hAnsi="Minion Pro"/>
        </w:rPr>
        <w:t>and</w:t>
      </w:r>
      <w:r w:rsidRPr="00F02482">
        <w:rPr>
          <w:rFonts w:ascii="Minion Pro" w:hAnsi="Minion Pro"/>
        </w:rPr>
        <w:t xml:space="preserve"> academic record</w:t>
      </w:r>
      <w:r w:rsidR="00F36314">
        <w:rPr>
          <w:rFonts w:ascii="Minion Pro" w:hAnsi="Minion Pro"/>
        </w:rPr>
        <w:t>s</w:t>
      </w:r>
      <w:r w:rsidR="002E3F97" w:rsidRPr="00F02482">
        <w:rPr>
          <w:rFonts w:ascii="Minion Pro" w:hAnsi="Minion Pro"/>
        </w:rPr>
        <w:t xml:space="preserve"> for objectivity. </w:t>
      </w:r>
      <w:r w:rsidR="0097641C" w:rsidRPr="00F02482">
        <w:rPr>
          <w:rFonts w:ascii="Minion Pro" w:hAnsi="Minion Pro" w:cs="Times New Roman (Body CS)"/>
        </w:rPr>
        <w:t>Information</w:t>
      </w:r>
      <w:r w:rsidR="00F36314">
        <w:rPr>
          <w:rFonts w:ascii="Minion Pro" w:hAnsi="Minion Pro" w:cs="Times New Roman (Body CS)"/>
        </w:rPr>
        <w:t xml:space="preserve"> gathered</w:t>
      </w:r>
      <w:r w:rsidR="0097641C" w:rsidRPr="00F02482">
        <w:rPr>
          <w:rFonts w:ascii="Minion Pro" w:hAnsi="Minion Pro" w:cs="Times New Roman (Body CS)"/>
        </w:rPr>
        <w:t xml:space="preserve"> </w:t>
      </w:r>
      <w:r w:rsidR="009E2453">
        <w:rPr>
          <w:rFonts w:ascii="Minion Pro" w:hAnsi="Minion Pro" w:cs="Times New Roman (Body CS)"/>
        </w:rPr>
        <w:t xml:space="preserve">only </w:t>
      </w:r>
      <w:r w:rsidR="0097641C" w:rsidRPr="00F02482">
        <w:rPr>
          <w:rFonts w:ascii="Minion Pro" w:hAnsi="Minion Pro" w:cs="Times New Roman (Body CS)"/>
        </w:rPr>
        <w:t xml:space="preserve">from parents engaged in </w:t>
      </w:r>
      <w:r w:rsidR="005F4BA0">
        <w:rPr>
          <w:rFonts w:ascii="Minion Pro" w:hAnsi="Minion Pro" w:cs="Times New Roman (Body CS)"/>
        </w:rPr>
        <w:t xml:space="preserve">a </w:t>
      </w:r>
      <w:r w:rsidR="0097641C" w:rsidRPr="00F02482">
        <w:rPr>
          <w:rFonts w:ascii="Minion Pro" w:hAnsi="Minion Pro" w:cs="Times New Roman (Body CS)"/>
        </w:rPr>
        <w:t xml:space="preserve">child custody </w:t>
      </w:r>
      <w:r w:rsidR="00F82A19" w:rsidRPr="00F02482">
        <w:rPr>
          <w:rFonts w:ascii="Minion Pro" w:hAnsi="Minion Pro" w:cs="Times New Roman (Body CS)"/>
        </w:rPr>
        <w:t>dispute</w:t>
      </w:r>
      <w:r w:rsidR="0097641C" w:rsidRPr="00F02482">
        <w:rPr>
          <w:rFonts w:ascii="Minion Pro" w:hAnsi="Minion Pro" w:cs="Times New Roman (Body CS)"/>
        </w:rPr>
        <w:t xml:space="preserve"> </w:t>
      </w:r>
      <w:r w:rsidR="00F82A19" w:rsidRPr="00F02482">
        <w:rPr>
          <w:rFonts w:ascii="Minion Pro" w:hAnsi="Minion Pro" w:cs="Times New Roman (Body CS)"/>
        </w:rPr>
        <w:t>may present</w:t>
      </w:r>
      <w:r w:rsidR="0097641C" w:rsidRPr="00F02482">
        <w:rPr>
          <w:rFonts w:ascii="Minion Pro" w:hAnsi="Minion Pro" w:cs="Times New Roman (Body CS)"/>
        </w:rPr>
        <w:t xml:space="preserve"> </w:t>
      </w:r>
      <w:r w:rsidR="005003EF" w:rsidRPr="00F02482">
        <w:rPr>
          <w:rFonts w:ascii="Minion Pro" w:hAnsi="Minion Pro" w:cs="Times New Roman (Body CS)"/>
        </w:rPr>
        <w:t>things</w:t>
      </w:r>
      <w:r w:rsidR="0097641C" w:rsidRPr="00F02482">
        <w:rPr>
          <w:rFonts w:ascii="Minion Pro" w:hAnsi="Minion Pro" w:cs="Times New Roman (Body CS)"/>
        </w:rPr>
        <w:t xml:space="preserve"> in a </w:t>
      </w:r>
      <w:r w:rsidR="00F36314">
        <w:rPr>
          <w:rFonts w:ascii="Minion Pro" w:hAnsi="Minion Pro" w:cs="Times New Roman (Body CS)"/>
        </w:rPr>
        <w:t>more</w:t>
      </w:r>
      <w:r w:rsidR="0097641C" w:rsidRPr="00F02482">
        <w:rPr>
          <w:rFonts w:ascii="Minion Pro" w:hAnsi="Minion Pro" w:cs="Times New Roman (Body CS)"/>
        </w:rPr>
        <w:t xml:space="preserve"> favorable light. </w:t>
      </w:r>
      <w:r w:rsidR="005E50B0" w:rsidRPr="00F02482">
        <w:rPr>
          <w:rFonts w:ascii="Minion Pro" w:hAnsi="Minion Pro" w:cs="Times New Roman (Body CS)"/>
        </w:rPr>
        <w:t>A</w:t>
      </w:r>
      <w:r w:rsidR="0097641C" w:rsidRPr="00F02482">
        <w:rPr>
          <w:rFonts w:ascii="Minion Pro" w:hAnsi="Minion Pro" w:cs="Times New Roman (Body CS)"/>
        </w:rPr>
        <w:t xml:space="preserve"> </w:t>
      </w:r>
      <w:r w:rsidR="0097641C" w:rsidRPr="00F02482">
        <w:rPr>
          <w:rFonts w:ascii="Minion Pro" w:hAnsi="Minion Pro" w:cs="Times New Roman (Body CS)"/>
          <w:i/>
          <w:iCs/>
        </w:rPr>
        <w:t>faking good</w:t>
      </w:r>
      <w:r w:rsidR="0097641C" w:rsidRPr="00F02482">
        <w:rPr>
          <w:rFonts w:ascii="Minion Pro" w:hAnsi="Minion Pro" w:cs="Times New Roman (Body CS)"/>
        </w:rPr>
        <w:t xml:space="preserve"> bias might influence the </w:t>
      </w:r>
      <w:r w:rsidR="005E50B0" w:rsidRPr="00F02482">
        <w:rPr>
          <w:rFonts w:ascii="Minion Pro" w:hAnsi="Minion Pro" w:cs="Times New Roman (Body CS)"/>
        </w:rPr>
        <w:t xml:space="preserve">other </w:t>
      </w:r>
      <w:r w:rsidR="0097641C" w:rsidRPr="00F02482">
        <w:rPr>
          <w:rFonts w:ascii="Minion Pro" w:hAnsi="Minion Pro" w:cs="Times New Roman (Body CS)"/>
        </w:rPr>
        <w:t xml:space="preserve">parent’s perception of the child’s educational experience. </w:t>
      </w:r>
    </w:p>
    <w:p w14:paraId="75C5285F" w14:textId="67C424C4" w:rsidR="007D10B3" w:rsidRPr="00F02482" w:rsidRDefault="00CF0B24" w:rsidP="009D316C">
      <w:pPr>
        <w:spacing w:after="60" w:line="320" w:lineRule="atLeast"/>
        <w:ind w:firstLine="360"/>
        <w:jc w:val="both"/>
        <w:rPr>
          <w:rFonts w:ascii="Minion Pro" w:hAnsi="Minion Pro"/>
        </w:rPr>
      </w:pPr>
      <w:r>
        <w:rPr>
          <w:rFonts w:ascii="Minion Pro" w:hAnsi="Minion Pro"/>
        </w:rPr>
        <w:lastRenderedPageBreak/>
        <w:t>P</w:t>
      </w:r>
      <w:r w:rsidR="002C3E67" w:rsidRPr="00F02482">
        <w:rPr>
          <w:rFonts w:ascii="Minion Pro" w:hAnsi="Minion Pro"/>
        </w:rPr>
        <w:t xml:space="preserve">arents may </w:t>
      </w:r>
      <w:r w:rsidR="009E2453">
        <w:rPr>
          <w:rFonts w:ascii="Minion Pro" w:hAnsi="Minion Pro"/>
        </w:rPr>
        <w:t>not appreciate</w:t>
      </w:r>
      <w:r w:rsidR="002C3E67" w:rsidRPr="00F02482">
        <w:rPr>
          <w:rFonts w:ascii="Minion Pro" w:hAnsi="Minion Pro"/>
        </w:rPr>
        <w:t xml:space="preserve"> intrusion into their personal space</w:t>
      </w:r>
      <w:r w:rsidR="005F4BA0">
        <w:rPr>
          <w:rFonts w:ascii="Minion Pro" w:hAnsi="Minion Pro"/>
        </w:rPr>
        <w:t>,</w:t>
      </w:r>
      <w:r w:rsidR="002C3E67" w:rsidRPr="00F02482">
        <w:rPr>
          <w:rFonts w:ascii="Minion Pro" w:hAnsi="Minion Pro"/>
        </w:rPr>
        <w:t xml:space="preserve"> or allow others (e.g., teachers, principals, staff) to be interviewed regarding their children. </w:t>
      </w:r>
      <w:r w:rsidR="00976390" w:rsidRPr="00F02482">
        <w:rPr>
          <w:rFonts w:ascii="Minion Pro" w:hAnsi="Minion Pro"/>
        </w:rPr>
        <w:t xml:space="preserve">Thus, </w:t>
      </w:r>
      <w:r w:rsidR="00976390" w:rsidRPr="00F02482">
        <w:rPr>
          <w:rFonts w:ascii="Minion Pro" w:hAnsi="Minion Pro" w:cs="Times New Roman (Body CS)"/>
        </w:rPr>
        <w:t>a</w:t>
      </w:r>
      <w:r w:rsidR="007D10B3" w:rsidRPr="00F02482">
        <w:rPr>
          <w:rFonts w:ascii="Minion Pro" w:hAnsi="Minion Pro" w:cs="Times New Roman (Body CS)"/>
        </w:rPr>
        <w:t>t the beginning of the evaluation</w:t>
      </w:r>
      <w:r w:rsidR="00F7140C" w:rsidRPr="00F02482">
        <w:rPr>
          <w:rFonts w:ascii="Minion Pro" w:hAnsi="Minion Pro" w:cs="Times New Roman (Body CS)"/>
        </w:rPr>
        <w:t>,</w:t>
      </w:r>
      <w:r w:rsidR="007D10B3" w:rsidRPr="00F02482">
        <w:rPr>
          <w:rFonts w:ascii="Minion Pro" w:hAnsi="Minion Pro" w:cs="Times New Roman (Body CS)"/>
        </w:rPr>
        <w:t xml:space="preserve"> it is imperative to get the parent</w:t>
      </w:r>
      <w:r w:rsidR="009D316C">
        <w:rPr>
          <w:rFonts w:ascii="Minion Pro" w:hAnsi="Minion Pro" w:cs="Times New Roman (Body CS)"/>
        </w:rPr>
        <w:t>s</w:t>
      </w:r>
      <w:r w:rsidR="00436CD3">
        <w:rPr>
          <w:rFonts w:ascii="Minion Pro" w:hAnsi="Minion Pro" w:cs="Times New Roman (Body CS)"/>
        </w:rPr>
        <w:t>’</w:t>
      </w:r>
      <w:r w:rsidR="007D10B3" w:rsidRPr="00F02482">
        <w:rPr>
          <w:rFonts w:ascii="Minion Pro" w:hAnsi="Minion Pro" w:cs="Times New Roman (Body CS)"/>
        </w:rPr>
        <w:t xml:space="preserve"> mutual buy-in through </w:t>
      </w:r>
      <w:r w:rsidR="009D316C">
        <w:rPr>
          <w:rFonts w:ascii="Minion Pro" w:hAnsi="Minion Pro" w:cs="Times New Roman (Body CS)"/>
        </w:rPr>
        <w:t xml:space="preserve">individual </w:t>
      </w:r>
      <w:r w:rsidR="007D10B3" w:rsidRPr="00F02482">
        <w:rPr>
          <w:rFonts w:ascii="Minion Pro" w:hAnsi="Minion Pro" w:cs="Times New Roman (Body CS)"/>
        </w:rPr>
        <w:t>interview</w:t>
      </w:r>
      <w:r w:rsidR="009D316C">
        <w:rPr>
          <w:rFonts w:ascii="Minion Pro" w:hAnsi="Minion Pro" w:cs="Times New Roman (Body CS)"/>
        </w:rPr>
        <w:t>s</w:t>
      </w:r>
      <w:r w:rsidR="007D10B3" w:rsidRPr="00F02482">
        <w:rPr>
          <w:rFonts w:ascii="Minion Pro" w:hAnsi="Minion Pro" w:cs="Times New Roman (Body CS)"/>
        </w:rPr>
        <w:t xml:space="preserve"> and gathering of information that the parent</w:t>
      </w:r>
      <w:r w:rsidR="00436CD3">
        <w:rPr>
          <w:rFonts w:ascii="Minion Pro" w:hAnsi="Minion Pro" w:cs="Times New Roman (Body CS)"/>
        </w:rPr>
        <w:t>s currently have</w:t>
      </w:r>
      <w:r w:rsidR="007D10B3" w:rsidRPr="00F02482">
        <w:rPr>
          <w:rFonts w:ascii="Minion Pro" w:hAnsi="Minion Pro" w:cs="Times New Roman (Body CS)"/>
        </w:rPr>
        <w:t xml:space="preserve"> in their posses</w:t>
      </w:r>
      <w:r w:rsidR="005F4BA0">
        <w:rPr>
          <w:rFonts w:ascii="Minion Pro" w:hAnsi="Minion Pro" w:cs="Times New Roman (Body CS)"/>
        </w:rPr>
        <w:t>sion</w:t>
      </w:r>
      <w:r w:rsidR="007D10B3" w:rsidRPr="00F02482">
        <w:rPr>
          <w:rFonts w:ascii="Minion Pro" w:hAnsi="Minion Pro" w:cs="Times New Roman (Body CS)"/>
        </w:rPr>
        <w:t xml:space="preserve"> (i.e., transcripts, health records, outside psychoeducational evaluations, school educational evaluations and standardized testing, teacher, tutor and coach reports). Behavior is seen as most problematic for children of high-conflict divorce families within schools</w:t>
      </w:r>
      <w:r w:rsidR="001625B5">
        <w:rPr>
          <w:rFonts w:ascii="Minion Pro" w:hAnsi="Minion Pro" w:cs="Times New Roman (Body CS)"/>
        </w:rPr>
        <w:t xml:space="preserve"> (14). </w:t>
      </w:r>
      <w:r w:rsidR="007D10B3" w:rsidRPr="00F02482">
        <w:rPr>
          <w:rFonts w:ascii="Minion Pro" w:hAnsi="Minion Pro"/>
        </w:rPr>
        <w:t>Obtaining parents’ buy-in might help reduce conflict by defining a commonly agreed upon goal that will help their child.</w:t>
      </w:r>
    </w:p>
    <w:p w14:paraId="131A015C" w14:textId="3138F41B" w:rsidR="002C3E67" w:rsidRPr="00F02482" w:rsidRDefault="00976390" w:rsidP="00266AB9">
      <w:pPr>
        <w:spacing w:after="40" w:line="320" w:lineRule="atLeast"/>
        <w:ind w:firstLine="360"/>
        <w:jc w:val="both"/>
        <w:rPr>
          <w:rFonts w:ascii="Minion Pro" w:hAnsi="Minion Pro"/>
        </w:rPr>
      </w:pPr>
      <w:r w:rsidRPr="00F02482">
        <w:rPr>
          <w:rFonts w:ascii="Minion Pro" w:hAnsi="Minion Pro"/>
        </w:rPr>
        <w:t>Again, t</w:t>
      </w:r>
      <w:r w:rsidR="002C3E67" w:rsidRPr="00F02482">
        <w:rPr>
          <w:rFonts w:ascii="Minion Pro" w:hAnsi="Minion Pro"/>
        </w:rPr>
        <w:t xml:space="preserve">he court must initially make clear to all parties the importance of affording the investigative professional </w:t>
      </w:r>
      <w:r w:rsidR="005F4BA0">
        <w:rPr>
          <w:rFonts w:ascii="Minion Pro" w:hAnsi="Minion Pro"/>
        </w:rPr>
        <w:t xml:space="preserve">the </w:t>
      </w:r>
      <w:r w:rsidR="002C3E67" w:rsidRPr="00F02482">
        <w:rPr>
          <w:rFonts w:ascii="Minion Pro" w:hAnsi="Minion Pro"/>
        </w:rPr>
        <w:t xml:space="preserve">opportunity </w:t>
      </w:r>
      <w:r w:rsidR="005F4BA0">
        <w:rPr>
          <w:rFonts w:ascii="Minion Pro" w:hAnsi="Minion Pro"/>
        </w:rPr>
        <w:t>to “know</w:t>
      </w:r>
      <w:r w:rsidR="002C3E67" w:rsidRPr="00F02482">
        <w:rPr>
          <w:rFonts w:ascii="Minion Pro" w:hAnsi="Minion Pro"/>
        </w:rPr>
        <w:t xml:space="preserve"> the child” by </w:t>
      </w:r>
      <w:r w:rsidR="00A81350">
        <w:rPr>
          <w:rFonts w:ascii="Minion Pro" w:hAnsi="Minion Pro"/>
        </w:rPr>
        <w:t>a) furnishing the</w:t>
      </w:r>
      <w:r w:rsidR="002C3E67" w:rsidRPr="00F02482">
        <w:rPr>
          <w:rFonts w:ascii="Minion Pro" w:hAnsi="Minion Pro"/>
        </w:rPr>
        <w:t xml:space="preserve"> history of past and present schooling, </w:t>
      </w:r>
      <w:r w:rsidR="00A81350">
        <w:rPr>
          <w:rFonts w:ascii="Minion Pro" w:hAnsi="Minion Pro"/>
        </w:rPr>
        <w:t xml:space="preserve">and </w:t>
      </w:r>
      <w:r w:rsidR="002C3E67" w:rsidRPr="00F02482">
        <w:rPr>
          <w:rFonts w:ascii="Minion Pro" w:hAnsi="Minion Pro"/>
        </w:rPr>
        <w:t>b) identifying strengths, weaknesses, talents, and impairments (i.e., special education, physical, learning, intellectual) to help make recommendations on programming decision.</w:t>
      </w:r>
      <w:r w:rsidR="002C3E67" w:rsidRPr="00F02482">
        <w:rPr>
          <w:rStyle w:val="FootnoteReference"/>
          <w:rFonts w:ascii="Minion Pro" w:hAnsi="Minion Pro"/>
        </w:rPr>
        <w:footnoteReference w:id="3"/>
      </w:r>
      <w:r w:rsidR="002C3E67" w:rsidRPr="00F02482">
        <w:rPr>
          <w:rFonts w:ascii="Minion Pro" w:hAnsi="Minion Pro"/>
        </w:rPr>
        <w:t xml:space="preserve"> </w:t>
      </w:r>
    </w:p>
    <w:p w14:paraId="1A7CFE14" w14:textId="78AFC3F8" w:rsidR="00CB7E6A" w:rsidRPr="00F02482" w:rsidRDefault="00DC0816" w:rsidP="00266AB9">
      <w:pPr>
        <w:spacing w:after="40" w:line="320" w:lineRule="atLeast"/>
        <w:ind w:firstLine="360"/>
        <w:jc w:val="both"/>
        <w:rPr>
          <w:rFonts w:ascii="Minion Pro" w:hAnsi="Minion Pro" w:cs="Times New Roman (Body CS)"/>
        </w:rPr>
      </w:pPr>
      <w:r>
        <w:rPr>
          <w:rFonts w:ascii="Minion Pro" w:hAnsi="Minion Pro" w:cs="Times New Roman (Body CS)"/>
        </w:rPr>
        <w:t>In</w:t>
      </w:r>
      <w:r w:rsidR="00EB2A27" w:rsidRPr="00F02482">
        <w:rPr>
          <w:rFonts w:ascii="Minion Pro" w:hAnsi="Minion Pro" w:cs="Times New Roman (Body CS)"/>
        </w:rPr>
        <w:t xml:space="preserve"> working with either parent or school personnel</w:t>
      </w:r>
      <w:r w:rsidR="00CB7E6A" w:rsidRPr="00F02482">
        <w:rPr>
          <w:rFonts w:ascii="Minion Pro" w:hAnsi="Minion Pro" w:cs="Times New Roman (Body CS)"/>
        </w:rPr>
        <w:t xml:space="preserve">, the </w:t>
      </w:r>
      <w:r w:rsidR="00206B05" w:rsidRPr="00F02482">
        <w:rPr>
          <w:rFonts w:ascii="Minion Pro" w:hAnsi="Minion Pro" w:cs="Times New Roman (Body CS)"/>
        </w:rPr>
        <w:t>e</w:t>
      </w:r>
      <w:r w:rsidR="00685728" w:rsidRPr="00F02482">
        <w:rPr>
          <w:rFonts w:ascii="Minion Pro" w:hAnsi="Minion Pro" w:cs="Times New Roman (Body CS)"/>
        </w:rPr>
        <w:t>valuator</w:t>
      </w:r>
      <w:r w:rsidR="00CB7E6A" w:rsidRPr="00F02482">
        <w:rPr>
          <w:rFonts w:ascii="Minion Pro" w:hAnsi="Minion Pro" w:cs="Times New Roman (Body CS)"/>
        </w:rPr>
        <w:t xml:space="preserve"> </w:t>
      </w:r>
      <w:r>
        <w:rPr>
          <w:rFonts w:ascii="Minion Pro" w:hAnsi="Minion Pro" w:cs="Times New Roman (Body CS)"/>
        </w:rPr>
        <w:t>should outline</w:t>
      </w:r>
      <w:r w:rsidR="00CB7E6A" w:rsidRPr="00F02482">
        <w:rPr>
          <w:rFonts w:ascii="Minion Pro" w:hAnsi="Minion Pro" w:cs="Times New Roman (Body CS)"/>
        </w:rPr>
        <w:t xml:space="preserve"> h</w:t>
      </w:r>
      <w:r w:rsidR="00DE69C8">
        <w:rPr>
          <w:rFonts w:ascii="Minion Pro" w:hAnsi="Minion Pro" w:cs="Times New Roman (Body CS)"/>
        </w:rPr>
        <w:t>ow the</w:t>
      </w:r>
      <w:r w:rsidR="00CB7E6A" w:rsidRPr="00F02482">
        <w:rPr>
          <w:rFonts w:ascii="Minion Pro" w:hAnsi="Minion Pro" w:cs="Times New Roman (Body CS)"/>
        </w:rPr>
        <w:t xml:space="preserve"> evaluation may </w:t>
      </w:r>
      <w:r w:rsidR="00C92886">
        <w:rPr>
          <w:rFonts w:ascii="Minion Pro" w:hAnsi="Minion Pro" w:cs="Times New Roman (Body CS)"/>
        </w:rPr>
        <w:t>facilitate</w:t>
      </w:r>
      <w:r w:rsidR="00CB7E6A" w:rsidRPr="00F02482">
        <w:rPr>
          <w:rFonts w:ascii="Minion Pro" w:hAnsi="Minion Pro" w:cs="Times New Roman (Body CS)"/>
        </w:rPr>
        <w:t xml:space="preserve"> </w:t>
      </w:r>
      <w:r w:rsidR="00436CD3">
        <w:rPr>
          <w:rFonts w:ascii="Minion Pro" w:hAnsi="Minion Pro" w:cs="Times New Roman (Body CS)"/>
        </w:rPr>
        <w:t xml:space="preserve">the </w:t>
      </w:r>
      <w:r w:rsidR="00CB7E6A" w:rsidRPr="00F02482">
        <w:rPr>
          <w:rFonts w:ascii="Minion Pro" w:hAnsi="Minion Pro" w:cs="Times New Roman (Body CS)"/>
        </w:rPr>
        <w:t xml:space="preserve">development of recommendations that promote </w:t>
      </w:r>
      <w:r w:rsidR="00DE69C8">
        <w:rPr>
          <w:rFonts w:ascii="Minion Pro" w:hAnsi="Minion Pro" w:cs="Times New Roman (Body CS)"/>
        </w:rPr>
        <w:t>the child’s</w:t>
      </w:r>
      <w:r w:rsidR="00CB7E6A" w:rsidRPr="00F02482">
        <w:rPr>
          <w:rFonts w:ascii="Minion Pro" w:hAnsi="Minion Pro" w:cs="Times New Roman (Body CS)"/>
        </w:rPr>
        <w:t xml:space="preserve"> general success in school, including academics, emotional and behavioral needs</w:t>
      </w:r>
      <w:r w:rsidR="00B17090">
        <w:rPr>
          <w:rFonts w:ascii="Minion Pro" w:hAnsi="Minion Pro" w:cs="Times New Roman (Body CS)"/>
        </w:rPr>
        <w:t xml:space="preserve"> (15)</w:t>
      </w:r>
      <w:r w:rsidR="00DD441D">
        <w:rPr>
          <w:rFonts w:ascii="Minion Pro" w:hAnsi="Minion Pro" w:cs="Times New Roman (Body CS)"/>
        </w:rPr>
        <w:t xml:space="preserve">. </w:t>
      </w:r>
      <w:r w:rsidR="00CB7E6A" w:rsidRPr="00F02482">
        <w:rPr>
          <w:rFonts w:ascii="Minion Pro" w:hAnsi="Minion Pro" w:cs="Times New Roman (Body CS)"/>
        </w:rPr>
        <w:t xml:space="preserve">Alternative hypotheses may also be included in </w:t>
      </w:r>
      <w:r w:rsidR="00A81350">
        <w:rPr>
          <w:rFonts w:ascii="Minion Pro" w:hAnsi="Minion Pro" w:cs="Times New Roman (Body CS)"/>
        </w:rPr>
        <w:t xml:space="preserve">the </w:t>
      </w:r>
      <w:r w:rsidR="00CB7E6A" w:rsidRPr="00F02482">
        <w:rPr>
          <w:rFonts w:ascii="Minion Pro" w:hAnsi="Minion Pro" w:cs="Times New Roman (Body CS)"/>
        </w:rPr>
        <w:t xml:space="preserve">report for the court per standards of </w:t>
      </w:r>
      <w:r w:rsidR="00B17090">
        <w:rPr>
          <w:rFonts w:ascii="Minion Pro" w:hAnsi="Minion Pro" w:cs="Times New Roman (Body CS)"/>
        </w:rPr>
        <w:t>the Association of Family and Conciliation Courts (</w:t>
      </w:r>
      <w:r w:rsidR="00CB7E6A" w:rsidRPr="00F02482">
        <w:rPr>
          <w:rFonts w:ascii="Minion Pro" w:hAnsi="Minion Pro" w:cs="Times New Roman (Body CS)"/>
        </w:rPr>
        <w:t>AFCC</w:t>
      </w:r>
      <w:r w:rsidR="005835A0">
        <w:rPr>
          <w:rFonts w:ascii="Minion Pro" w:hAnsi="Minion Pro" w:cs="Times New Roman (Body CS)"/>
        </w:rPr>
        <w:t>)</w:t>
      </w:r>
      <w:r w:rsidR="00B17090">
        <w:rPr>
          <w:rFonts w:ascii="Minion Pro" w:hAnsi="Minion Pro" w:cs="Times New Roman (Body CS)"/>
        </w:rPr>
        <w:t xml:space="preserve"> (16)</w:t>
      </w:r>
      <w:r w:rsidR="00371343">
        <w:rPr>
          <w:rFonts w:ascii="Minion Pro" w:hAnsi="Minion Pro" w:cs="Times New Roman (Body CS)"/>
        </w:rPr>
        <w:t>.</w:t>
      </w:r>
    </w:p>
    <w:p w14:paraId="5AAA5A6B" w14:textId="5E95F064" w:rsidR="00CB7E6A" w:rsidRPr="00F02482" w:rsidRDefault="00DE69C8" w:rsidP="00266AB9">
      <w:pPr>
        <w:spacing w:after="120" w:line="320" w:lineRule="atLeast"/>
        <w:ind w:firstLine="360"/>
        <w:jc w:val="both"/>
        <w:rPr>
          <w:rFonts w:ascii="Minion Pro" w:hAnsi="Minion Pro" w:cs="Times New Roman (Body CS)"/>
        </w:rPr>
      </w:pPr>
      <w:r>
        <w:rPr>
          <w:rFonts w:ascii="Minion Pro" w:hAnsi="Minion Pro" w:cs="Times New Roman (Body CS)"/>
        </w:rPr>
        <w:t>The evaluator may obtain</w:t>
      </w:r>
      <w:r w:rsidR="007169DF" w:rsidRPr="00F02482">
        <w:rPr>
          <w:rFonts w:ascii="Minion Pro" w:hAnsi="Minion Pro" w:cs="Times New Roman (Body CS)"/>
        </w:rPr>
        <w:t xml:space="preserve"> directly from the school information about the child’s academic potential, teacher evaluations, report </w:t>
      </w:r>
      <w:r w:rsidR="007169DF" w:rsidRPr="00F02482">
        <w:rPr>
          <w:rFonts w:ascii="Minion Pro" w:hAnsi="Minion Pro" w:cs="Times New Roman (Body CS)"/>
        </w:rPr>
        <w:lastRenderedPageBreak/>
        <w:t xml:space="preserve">cards, end of grade reports, and any previously administered standardized test results. </w:t>
      </w:r>
      <w:r w:rsidR="00CB7E6A" w:rsidRPr="00F02482">
        <w:rPr>
          <w:rFonts w:ascii="Minion Pro" w:hAnsi="Minion Pro" w:cs="Times New Roman (Body CS)"/>
        </w:rPr>
        <w:t>Unless the child has qualified for special education services, it is unlikely that the school will have files of individualized intelligence, processing, and developmental or adaptive behavior testing.</w:t>
      </w:r>
      <w:r w:rsidR="004220BB">
        <w:rPr>
          <w:rFonts w:ascii="Minion Pro" w:hAnsi="Minion Pro" w:cs="Times New Roman (Body CS)"/>
        </w:rPr>
        <w:t xml:space="preserve"> </w:t>
      </w:r>
      <w:r w:rsidR="00CB7E6A" w:rsidRPr="00F02482">
        <w:rPr>
          <w:rFonts w:ascii="Minion Pro" w:hAnsi="Minion Pro" w:cs="Times New Roman (Body CS)"/>
        </w:rPr>
        <w:t>The evaluator might also need updated achievement tests to ga</w:t>
      </w:r>
      <w:r w:rsidR="00266AB9">
        <w:rPr>
          <w:rFonts w:ascii="Minion Pro" w:hAnsi="Minion Pro" w:cs="Times New Roman (Body CS)"/>
        </w:rPr>
        <w:t>u</w:t>
      </w:r>
      <w:r w:rsidR="00CB7E6A" w:rsidRPr="00F02482">
        <w:rPr>
          <w:rFonts w:ascii="Minion Pro" w:hAnsi="Minion Pro" w:cs="Times New Roman (Body CS)"/>
        </w:rPr>
        <w:t xml:space="preserve">ge the child’s current educational needs. </w:t>
      </w:r>
      <w:r w:rsidR="00594B96">
        <w:rPr>
          <w:rFonts w:ascii="Minion Pro" w:hAnsi="Minion Pro" w:cs="Times New Roman (Body CS)"/>
        </w:rPr>
        <w:t>The evaluator/expert should also</w:t>
      </w:r>
      <w:r w:rsidR="00D25338">
        <w:rPr>
          <w:rFonts w:ascii="Minion Pro" w:hAnsi="Minion Pro" w:cs="Times New Roman (Body CS)"/>
        </w:rPr>
        <w:t>:</w:t>
      </w:r>
    </w:p>
    <w:p w14:paraId="590B9449" w14:textId="0C847488" w:rsidR="00CB7E6A" w:rsidRPr="00F02482" w:rsidRDefault="00594B96" w:rsidP="00296EBF">
      <w:pPr>
        <w:pStyle w:val="ListParagraph"/>
        <w:numPr>
          <w:ilvl w:val="0"/>
          <w:numId w:val="2"/>
        </w:numPr>
        <w:spacing w:after="100" w:line="320" w:lineRule="atLeast"/>
        <w:ind w:right="346"/>
        <w:contextualSpacing w:val="0"/>
        <w:jc w:val="both"/>
        <w:rPr>
          <w:rFonts w:ascii="Minion Pro" w:hAnsi="Minion Pro" w:cs="Times New Roman (Body CS)"/>
        </w:rPr>
      </w:pPr>
      <w:r>
        <w:rPr>
          <w:rFonts w:ascii="Minion Pro" w:hAnsi="Minion Pro" w:cs="Times New Roman (Body CS)"/>
        </w:rPr>
        <w:t>C</w:t>
      </w:r>
      <w:r w:rsidR="00CB7E6A" w:rsidRPr="00F02482">
        <w:rPr>
          <w:rFonts w:ascii="Minion Pro" w:hAnsi="Minion Pro" w:cs="Times New Roman (Body CS)"/>
        </w:rPr>
        <w:t>onsider the child’s aptit</w:t>
      </w:r>
      <w:r w:rsidR="00266AB9">
        <w:rPr>
          <w:rFonts w:ascii="Minion Pro" w:hAnsi="Minion Pro" w:cs="Times New Roman (Body CS)"/>
        </w:rPr>
        <w:t>ude,</w:t>
      </w:r>
      <w:r w:rsidR="00CB7E6A" w:rsidRPr="00F02482">
        <w:rPr>
          <w:rFonts w:ascii="Minion Pro" w:hAnsi="Minion Pro" w:cs="Times New Roman (Body CS)"/>
        </w:rPr>
        <w:t xml:space="preserve"> specific capabilities (or deficits) and levels of motivation against the peer population and the type of education program. </w:t>
      </w:r>
    </w:p>
    <w:p w14:paraId="2C44AB6F" w14:textId="4FD82665" w:rsidR="00CB7E6A" w:rsidRPr="00F02482" w:rsidRDefault="00CB7E6A" w:rsidP="00D820EE">
      <w:pPr>
        <w:pStyle w:val="ListParagraph"/>
        <w:numPr>
          <w:ilvl w:val="0"/>
          <w:numId w:val="2"/>
        </w:numPr>
        <w:spacing w:after="120" w:line="320" w:lineRule="atLeast"/>
        <w:ind w:right="346"/>
        <w:jc w:val="both"/>
        <w:rPr>
          <w:rFonts w:ascii="Minion Pro" w:hAnsi="Minion Pro" w:cs="Times New Roman (Body CS)"/>
        </w:rPr>
      </w:pPr>
      <w:r w:rsidRPr="00F02482">
        <w:rPr>
          <w:rFonts w:ascii="Minion Pro" w:hAnsi="Minion Pro" w:cs="Times New Roman (Body CS)"/>
        </w:rPr>
        <w:t xml:space="preserve">Interview the necessary </w:t>
      </w:r>
      <w:r w:rsidR="00594B96">
        <w:rPr>
          <w:rFonts w:ascii="Minion Pro" w:hAnsi="Minion Pro" w:cs="Times New Roman (Body CS)"/>
        </w:rPr>
        <w:t xml:space="preserve">school personnel to determine </w:t>
      </w:r>
      <w:r w:rsidRPr="00F02482">
        <w:rPr>
          <w:rFonts w:ascii="Minion Pro" w:hAnsi="Minion Pro" w:cs="Times New Roman (Body CS)"/>
        </w:rPr>
        <w:t xml:space="preserve">the profile of </w:t>
      </w:r>
      <w:r w:rsidR="0022433A">
        <w:rPr>
          <w:rFonts w:ascii="Minion Pro" w:hAnsi="Minion Pro" w:cs="Times New Roman (Body CS)"/>
        </w:rPr>
        <w:t xml:space="preserve">a </w:t>
      </w:r>
      <w:r w:rsidRPr="00F02482">
        <w:rPr>
          <w:rFonts w:ascii="Minion Pro" w:hAnsi="Minion Pro" w:cs="Times New Roman (Body CS)"/>
        </w:rPr>
        <w:t xml:space="preserve">student who thrives within their community </w:t>
      </w:r>
      <w:r w:rsidR="00886D97">
        <w:rPr>
          <w:rFonts w:ascii="Minion Pro" w:hAnsi="Minion Pro" w:cs="Times New Roman (Body CS)"/>
        </w:rPr>
        <w:t xml:space="preserve">versus </w:t>
      </w:r>
      <w:r w:rsidR="00594B96">
        <w:rPr>
          <w:rFonts w:ascii="Minion Pro" w:hAnsi="Minion Pro" w:cs="Times New Roman (Body CS)"/>
        </w:rPr>
        <w:t xml:space="preserve">one </w:t>
      </w:r>
      <w:r w:rsidR="00886D97">
        <w:rPr>
          <w:rFonts w:ascii="Minion Pro" w:hAnsi="Minion Pro" w:cs="Times New Roman (Body CS)"/>
        </w:rPr>
        <w:t>who</w:t>
      </w:r>
      <w:r w:rsidRPr="00F02482">
        <w:rPr>
          <w:rFonts w:ascii="Minion Pro" w:hAnsi="Minion Pro" w:cs="Times New Roman (Body CS)"/>
        </w:rPr>
        <w:t xml:space="preserve"> do</w:t>
      </w:r>
      <w:r w:rsidR="00594B96">
        <w:rPr>
          <w:rFonts w:ascii="Minion Pro" w:hAnsi="Minion Pro" w:cs="Times New Roman (Body CS)"/>
        </w:rPr>
        <w:t>es</w:t>
      </w:r>
      <w:r w:rsidRPr="00F02482">
        <w:rPr>
          <w:rFonts w:ascii="Minion Pro" w:hAnsi="Minion Pro" w:cs="Times New Roman (Body CS)"/>
        </w:rPr>
        <w:t xml:space="preserve"> not. </w:t>
      </w:r>
    </w:p>
    <w:p w14:paraId="02469646" w14:textId="539A6C47" w:rsidR="002D3821" w:rsidRDefault="00CB7E6A" w:rsidP="00F02482">
      <w:pPr>
        <w:spacing w:after="60" w:line="320" w:lineRule="atLeast"/>
        <w:ind w:firstLine="360"/>
        <w:jc w:val="both"/>
        <w:rPr>
          <w:rFonts w:ascii="Minion Pro" w:hAnsi="Minion Pro" w:cs="Times New Roman (Body CS)"/>
        </w:rPr>
      </w:pPr>
      <w:r w:rsidRPr="00F02482">
        <w:rPr>
          <w:rFonts w:ascii="Minion Pro" w:hAnsi="Minion Pro" w:cs="Times New Roman (Body CS)"/>
        </w:rPr>
        <w:t xml:space="preserve">Depending on whether an in-depth understanding of the child’s needs is discovered, the question of </w:t>
      </w:r>
      <w:r w:rsidRPr="0052518E">
        <w:rPr>
          <w:rFonts w:ascii="Minion Pro" w:hAnsi="Minion Pro" w:cs="Times New Roman (Body CS)"/>
          <w:i/>
          <w:iCs/>
        </w:rPr>
        <w:t>best fit</w:t>
      </w:r>
      <w:r w:rsidRPr="00F02482">
        <w:rPr>
          <w:rFonts w:ascii="Minion Pro" w:hAnsi="Minion Pro" w:cs="Times New Roman (Body CS)"/>
        </w:rPr>
        <w:t xml:space="preserve"> </w:t>
      </w:r>
      <w:r w:rsidR="00AD7A2F">
        <w:rPr>
          <w:rFonts w:ascii="Minion Pro" w:hAnsi="Minion Pro" w:cs="Times New Roman (Body CS)"/>
        </w:rPr>
        <w:t xml:space="preserve">regarding </w:t>
      </w:r>
      <w:r w:rsidRPr="00F02482">
        <w:rPr>
          <w:rFonts w:ascii="Minion Pro" w:hAnsi="Minion Pro" w:cs="Times New Roman (Body CS)"/>
        </w:rPr>
        <w:t xml:space="preserve">educational programming can be helped by </w:t>
      </w:r>
      <w:r w:rsidR="00BC2D14" w:rsidRPr="00F02482">
        <w:rPr>
          <w:rFonts w:ascii="Minion Pro" w:hAnsi="Minion Pro" w:cs="Times New Roman (Body CS)"/>
        </w:rPr>
        <w:t xml:space="preserve">collaborative </w:t>
      </w:r>
      <w:r w:rsidR="00AD7A2F">
        <w:rPr>
          <w:rFonts w:ascii="Minion Pro" w:hAnsi="Minion Pro" w:cs="Times New Roman (Body CS)"/>
        </w:rPr>
        <w:t>support</w:t>
      </w:r>
      <w:r w:rsidR="005E126B" w:rsidRPr="00F02482">
        <w:rPr>
          <w:rFonts w:ascii="Minion Pro" w:hAnsi="Minion Pro" w:cs="Times New Roman (Body CS)"/>
        </w:rPr>
        <w:t xml:space="preserve"> </w:t>
      </w:r>
      <w:r w:rsidR="00AD7A2F">
        <w:rPr>
          <w:rFonts w:ascii="Minion Pro" w:hAnsi="Minion Pro" w:cs="Times New Roman (Body CS)"/>
        </w:rPr>
        <w:t xml:space="preserve">from </w:t>
      </w:r>
      <w:r w:rsidR="00E171FA" w:rsidRPr="00F02482">
        <w:rPr>
          <w:rFonts w:ascii="Minion Pro" w:hAnsi="Minion Pro" w:cs="Times New Roman (Body CS)"/>
        </w:rPr>
        <w:t>a</w:t>
      </w:r>
      <w:r w:rsidRPr="00F02482">
        <w:rPr>
          <w:rFonts w:ascii="Minion Pro" w:hAnsi="Minion Pro" w:cs="Times New Roman (Body CS)"/>
        </w:rPr>
        <w:t xml:space="preserve"> qualified learning specialist (e.g., school psychologist, educational psychologist, learning specialist). It is not enough for parents to propose that their child needs an “understanding” teacher, someone who works well with kids who think outside the box</w:t>
      </w:r>
      <w:r w:rsidR="00737819">
        <w:rPr>
          <w:rFonts w:ascii="Minion Pro" w:hAnsi="Minion Pro" w:cs="Times New Roman (Body CS)"/>
        </w:rPr>
        <w:t>,</w:t>
      </w:r>
      <w:r w:rsidRPr="00F02482">
        <w:rPr>
          <w:rFonts w:ascii="Minion Pro" w:hAnsi="Minion Pro" w:cs="Times New Roman (Body CS)"/>
        </w:rPr>
        <w:t xml:space="preserve"> or </w:t>
      </w:r>
      <w:r w:rsidR="00D2396F">
        <w:rPr>
          <w:rFonts w:ascii="Minion Pro" w:hAnsi="Minion Pro" w:cs="Times New Roman (Body CS)"/>
        </w:rPr>
        <w:t xml:space="preserve">that they just </w:t>
      </w:r>
      <w:r w:rsidRPr="00F02482">
        <w:rPr>
          <w:rFonts w:ascii="Minion Pro" w:hAnsi="Minion Pro" w:cs="Times New Roman (Body CS)"/>
        </w:rPr>
        <w:t>need more attention. Through more systematic</w:t>
      </w:r>
      <w:r w:rsidR="00847E55">
        <w:rPr>
          <w:rFonts w:ascii="Minion Pro" w:hAnsi="Minion Pro" w:cs="Times New Roman (Body CS)"/>
        </w:rPr>
        <w:t>, objective</w:t>
      </w:r>
      <w:r w:rsidRPr="00F02482">
        <w:rPr>
          <w:rFonts w:ascii="Minion Pro" w:hAnsi="Minion Pro" w:cs="Times New Roman (Body CS)"/>
        </w:rPr>
        <w:t xml:space="preserve"> and comprehensive data gathering and analysis, the evaluator </w:t>
      </w:r>
      <w:r w:rsidR="00847E55">
        <w:rPr>
          <w:rFonts w:ascii="Minion Pro" w:hAnsi="Minion Pro" w:cs="Times New Roman (Body CS)"/>
        </w:rPr>
        <w:t>can</w:t>
      </w:r>
      <w:r w:rsidRPr="00F02482">
        <w:rPr>
          <w:rFonts w:ascii="Minion Pro" w:hAnsi="Minion Pro" w:cs="Times New Roman (Body CS)"/>
        </w:rPr>
        <w:t xml:space="preserve"> develop reasonable hypotheses</w:t>
      </w:r>
      <w:r w:rsidR="00807B8C" w:rsidRPr="00F02482">
        <w:rPr>
          <w:rFonts w:ascii="Minion Pro" w:hAnsi="Minion Pro" w:cs="Times New Roman (Body CS)"/>
        </w:rPr>
        <w:t xml:space="preserve"> (including alternative hypotheses)</w:t>
      </w:r>
      <w:r w:rsidRPr="00F02482">
        <w:rPr>
          <w:rFonts w:ascii="Minion Pro" w:hAnsi="Minion Pro" w:cs="Times New Roman (Body CS)"/>
        </w:rPr>
        <w:t xml:space="preserve"> regarding a particular child’s educational options and school placement.</w:t>
      </w:r>
    </w:p>
    <w:p w14:paraId="751862CD" w14:textId="053986B7" w:rsidR="00D820EE" w:rsidRDefault="00D820EE" w:rsidP="00D820EE">
      <w:pPr>
        <w:spacing w:before="200" w:after="120"/>
        <w:jc w:val="center"/>
        <w:rPr>
          <w:rFonts w:ascii="Minion Pro" w:hAnsi="Minion Pro"/>
          <w:b/>
          <w:bCs/>
        </w:rPr>
      </w:pPr>
      <w:bookmarkStart w:id="17" w:name="OLE_LINK56"/>
      <w:bookmarkStart w:id="18" w:name="OLE_LINK57"/>
      <w:r>
        <w:rPr>
          <w:rFonts w:ascii="Helv" w:hAnsi="Helv"/>
          <w:b/>
          <w:bCs/>
          <w:caps/>
          <w:sz w:val="18"/>
          <w:szCs w:val="18"/>
        </w:rPr>
        <w:t>educational options and school placement</w:t>
      </w:r>
    </w:p>
    <w:p w14:paraId="56978B7E" w14:textId="74C9935C" w:rsidR="00ED1716" w:rsidRPr="007F5886" w:rsidRDefault="00ED1716" w:rsidP="00ED1716">
      <w:pPr>
        <w:spacing w:after="60" w:line="320" w:lineRule="atLeast"/>
        <w:ind w:firstLine="360"/>
        <w:jc w:val="both"/>
        <w:rPr>
          <w:rFonts w:ascii="Minion Pro" w:hAnsi="Minion Pro" w:cs="Times New Roman (Body CS)"/>
        </w:rPr>
      </w:pPr>
      <w:bookmarkStart w:id="19" w:name="OLE_LINK60"/>
      <w:bookmarkStart w:id="20" w:name="OLE_LINK61"/>
      <w:bookmarkEnd w:id="17"/>
      <w:bookmarkEnd w:id="18"/>
      <w:r w:rsidRPr="00F02482">
        <w:rPr>
          <w:rFonts w:ascii="Minion Pro" w:hAnsi="Minion Pro" w:cs="Times New Roman (Body CS)"/>
        </w:rPr>
        <w:t>Reliable expert opinions that address the educational options and school placement needs of a child must include information about the school. One should consider visiting the school and researching the school, its philosophy and education planning. Mental health professionals engaged in child custody assessment may be ill-prepared to in</w:t>
      </w:r>
      <w:r w:rsidRPr="007F5886">
        <w:rPr>
          <w:rFonts w:ascii="Minion Pro" w:hAnsi="Minion Pro" w:cs="Times New Roman (Body CS)"/>
        </w:rPr>
        <w:t>vestigate how schools are organized, structured, and functioning (1</w:t>
      </w:r>
      <w:r w:rsidR="00E71F12" w:rsidRPr="007F5886">
        <w:rPr>
          <w:rFonts w:ascii="Minion Pro" w:hAnsi="Minion Pro" w:cs="Times New Roman (Body CS)"/>
        </w:rPr>
        <w:t>8</w:t>
      </w:r>
      <w:r w:rsidRPr="007F5886">
        <w:rPr>
          <w:rFonts w:ascii="Minion Pro" w:hAnsi="Minion Pro" w:cs="Times New Roman (Body CS)"/>
        </w:rPr>
        <w:t>)</w:t>
      </w:r>
      <w:r w:rsidRPr="007F5886">
        <w:rPr>
          <w:rFonts w:ascii="Minion Pro" w:hAnsi="Minion Pro" w:cs="Times New Roman (Body CS)"/>
        </w:rPr>
        <w:fldChar w:fldCharType="begin"/>
      </w:r>
      <w:r w:rsidRPr="007F5886">
        <w:rPr>
          <w:rFonts w:ascii="Minion Pro" w:hAnsi="Minion Pro" w:cs="Times New Roman (Body CS)"/>
        </w:rPr>
        <w:instrText xml:space="preserve"> ADDIN EN.CITE &lt;EndNote&gt;&lt;Cite&gt;&lt;Author&gt;Samir H.; Choate&lt;/Author&gt;&lt;Year&gt;2014&lt;/Year&gt;&lt;RecNum&gt;53&lt;/RecNum&gt;&lt;DisplayText&gt;(Samir H.; Choate, 2014)&lt;/DisplayText&gt;&lt;record&gt;&lt;rec-number&gt;53&lt;/rec-number&gt;&lt;foreign-keys&gt;&lt;key app="EN" db-id="pd9dxzr5optd99ev9wpv20w40w5xerzxzpe2" timestamp="1582120140" guid="5cfdcf7b-a1be-4a26-99ff-88c4dcf18774"&gt;53&lt;/key&gt;&lt;/foreign-keys&gt;&lt;ref-type name="Journal Article"&gt;17&lt;/ref-type&gt;&lt;contributors&gt;&lt;authors&gt;&lt;author&gt;Samir H.; Choate, Laura Hensley&lt;/author&gt;&lt;/authors&gt;&lt;/contributors&gt;&lt;titles&gt;&lt;title&gt;Conducting child custody evaluations: best practices for mental health counselors who are court-appointed as child custody evaluators&lt;/title&gt;&lt;secondary-title&gt;Journal of Mental Health Counseling&lt;/secondary-title&gt;&lt;/titles&gt;&lt;periodical&gt;&lt;full-title&gt;Journal of Mental Health Counseling&lt;/full-title&gt;&lt;/periodical&gt;&lt;keywords&gt;&lt;keyword&gt;Conducting+child+custody+evaluations%3a+best+practices+for+mental...-a0355938646&lt;/keyword&gt;&lt;/keywords&gt;&lt;dates&gt;&lt;year&gt;2014&lt;/year&gt;&lt;/dates&gt;&lt;isbn&gt;1040-2861&lt;/isbn&gt;&lt;urls&gt;&lt;related-urls&gt;&lt;url&gt;Retrieved Feb 19 2020 from https://www.thefreelibrary.com/&lt;/url&gt;&lt;/related-urls&gt;&lt;/urls&gt;&lt;remote-database-name&gt;The Free Library&lt;/remote-database-name&gt;&lt;/record&gt;&lt;/Cite&gt;&lt;/EndNote&gt;</w:instrText>
      </w:r>
      <w:r w:rsidRPr="007F5886">
        <w:rPr>
          <w:rFonts w:ascii="Minion Pro" w:hAnsi="Minion Pro" w:cs="Times New Roman (Body CS)"/>
        </w:rPr>
        <w:fldChar w:fldCharType="separate"/>
      </w:r>
      <w:r w:rsidRPr="007F5886">
        <w:rPr>
          <w:rFonts w:ascii="Minion Pro" w:hAnsi="Minion Pro" w:cs="Times New Roman (Body CS)"/>
          <w:noProof/>
        </w:rPr>
        <w:t>.</w:t>
      </w:r>
      <w:r w:rsidRPr="007F5886">
        <w:rPr>
          <w:rFonts w:ascii="Minion Pro" w:hAnsi="Minion Pro" w:cs="Times New Roman (Body CS)"/>
        </w:rPr>
        <w:fldChar w:fldCharType="end"/>
      </w:r>
      <w:r w:rsidRPr="007F5886">
        <w:rPr>
          <w:rFonts w:ascii="Minion Pro" w:hAnsi="Minion Pro" w:cs="Times New Roman (Body CS)"/>
        </w:rPr>
        <w:t xml:space="preserve"> </w:t>
      </w:r>
    </w:p>
    <w:p w14:paraId="3CDC986A" w14:textId="5D912259" w:rsidR="00AB1989" w:rsidRPr="00F02482" w:rsidRDefault="005335C3" w:rsidP="00F02482">
      <w:pPr>
        <w:spacing w:after="60" w:line="320" w:lineRule="atLeast"/>
        <w:ind w:firstLine="360"/>
        <w:jc w:val="both"/>
        <w:rPr>
          <w:rFonts w:ascii="Minion Pro" w:eastAsiaTheme="minorEastAsia" w:hAnsi="Minion Pro" w:cs="Arial"/>
          <w:color w:val="333333"/>
          <w:shd w:val="clear" w:color="auto" w:fill="FFFFFF"/>
        </w:rPr>
      </w:pPr>
      <w:r w:rsidRPr="00F02482">
        <w:rPr>
          <w:rFonts w:ascii="Minion Pro" w:hAnsi="Minion Pro"/>
        </w:rPr>
        <w:lastRenderedPageBreak/>
        <w:t>T</w:t>
      </w:r>
      <w:r w:rsidR="00AB1989" w:rsidRPr="00F02482">
        <w:rPr>
          <w:rFonts w:ascii="Minion Pro" w:hAnsi="Minion Pro"/>
        </w:rPr>
        <w:t>he school profile is analyzed by the expert school professional</w:t>
      </w:r>
      <w:r w:rsidR="00370E08">
        <w:rPr>
          <w:rFonts w:ascii="Minion Pro" w:hAnsi="Minion Pro"/>
        </w:rPr>
        <w:t>,</w:t>
      </w:r>
      <w:r w:rsidR="00AB1989" w:rsidRPr="00F02482">
        <w:rPr>
          <w:rFonts w:ascii="Minion Pro" w:hAnsi="Minion Pro"/>
        </w:rPr>
        <w:t xml:space="preserve"> using direct and indirect questioning techniques. </w:t>
      </w:r>
      <w:bookmarkEnd w:id="19"/>
      <w:bookmarkEnd w:id="20"/>
      <w:r w:rsidR="00AB1989" w:rsidRPr="00F02482">
        <w:rPr>
          <w:rFonts w:ascii="Minion Pro" w:hAnsi="Minion Pro"/>
        </w:rPr>
        <w:t xml:space="preserve">In the case of </w:t>
      </w:r>
      <w:r w:rsidR="00CF433A">
        <w:rPr>
          <w:rFonts w:ascii="Minion Pro" w:hAnsi="Minion Pro"/>
        </w:rPr>
        <w:t xml:space="preserve">a </w:t>
      </w:r>
      <w:r w:rsidR="00AB1989" w:rsidRPr="00F02482">
        <w:rPr>
          <w:rFonts w:ascii="Minion Pro" w:hAnsi="Minion Pro"/>
        </w:rPr>
        <w:t xml:space="preserve">public school, information pertinent to the question of fit and education options is </w:t>
      </w:r>
      <w:r w:rsidR="00CF433A">
        <w:rPr>
          <w:rFonts w:ascii="Minion Pro" w:hAnsi="Minion Pro"/>
        </w:rPr>
        <w:t>usually</w:t>
      </w:r>
      <w:r w:rsidR="00EC2AC4" w:rsidRPr="00F02482">
        <w:rPr>
          <w:rFonts w:ascii="Minion Pro" w:hAnsi="Minion Pro"/>
        </w:rPr>
        <w:t xml:space="preserve"> </w:t>
      </w:r>
      <w:r w:rsidR="00AB1989" w:rsidRPr="00F02482">
        <w:rPr>
          <w:rFonts w:ascii="Minion Pro" w:hAnsi="Minion Pro"/>
        </w:rPr>
        <w:t>available through local, district, and state-run websites</w:t>
      </w:r>
      <w:r w:rsidR="00370E08">
        <w:rPr>
          <w:rFonts w:ascii="Minion Pro" w:hAnsi="Minion Pro"/>
        </w:rPr>
        <w:t>,</w:t>
      </w:r>
      <w:r w:rsidR="00AB1989" w:rsidRPr="00F02482">
        <w:rPr>
          <w:rFonts w:ascii="Minion Pro" w:hAnsi="Minion Pro"/>
        </w:rPr>
        <w:t xml:space="preserve"> as well as materials available to the general public at the local school.</w:t>
      </w:r>
      <w:r w:rsidR="003F21D6" w:rsidRPr="00F02482">
        <w:rPr>
          <w:rFonts w:ascii="Minion Pro" w:hAnsi="Minion Pro"/>
        </w:rPr>
        <w:t xml:space="preserve"> </w:t>
      </w:r>
      <w:r w:rsidR="00AB1989" w:rsidRPr="00F02482">
        <w:rPr>
          <w:rFonts w:ascii="Minion Pro" w:hAnsi="Minion Pro"/>
        </w:rPr>
        <w:t xml:space="preserve">This </w:t>
      </w:r>
      <w:r w:rsidR="00CF433A">
        <w:rPr>
          <w:rFonts w:ascii="Minion Pro" w:hAnsi="Minion Pro"/>
        </w:rPr>
        <w:t xml:space="preserve">information </w:t>
      </w:r>
      <w:r w:rsidR="00AB1989" w:rsidRPr="00F02482">
        <w:rPr>
          <w:rFonts w:ascii="Minion Pro" w:hAnsi="Minion Pro"/>
        </w:rPr>
        <w:t xml:space="preserve">is largely in the form of local, district, and state data </w:t>
      </w:r>
      <w:r w:rsidR="000F5F34" w:rsidRPr="00F02482">
        <w:rPr>
          <w:rFonts w:ascii="Minion Pro" w:hAnsi="Minion Pro"/>
        </w:rPr>
        <w:t xml:space="preserve">that </w:t>
      </w:r>
      <w:r w:rsidR="00AB1989" w:rsidRPr="00F02482">
        <w:rPr>
          <w:rFonts w:ascii="Minion Pro" w:hAnsi="Minion Pro"/>
        </w:rPr>
        <w:t>schools are required to present to the general public regarding performance indicators (standardized tests and across school year</w:t>
      </w:r>
      <w:r w:rsidR="00905BBC" w:rsidRPr="00F02482">
        <w:rPr>
          <w:rFonts w:ascii="Minion Pro" w:hAnsi="Minion Pro"/>
        </w:rPr>
        <w:t>s</w:t>
      </w:r>
      <w:r w:rsidR="00370E08">
        <w:rPr>
          <w:rFonts w:ascii="Minion Pro" w:hAnsi="Minion Pro"/>
        </w:rPr>
        <w:t>’</w:t>
      </w:r>
      <w:r w:rsidR="00AB1989" w:rsidRPr="00F02482">
        <w:rPr>
          <w:rFonts w:ascii="Minion Pro" w:hAnsi="Minion Pro"/>
        </w:rPr>
        <w:t xml:space="preserve"> comparative measures), as well as discipline</w:t>
      </w:r>
      <w:r w:rsidR="000A51EE" w:rsidRPr="00F02482">
        <w:rPr>
          <w:rFonts w:ascii="Minion Pro" w:hAnsi="Minion Pro"/>
        </w:rPr>
        <w:t xml:space="preserve"> data</w:t>
      </w:r>
      <w:r w:rsidR="009151E1" w:rsidRPr="00F02482">
        <w:rPr>
          <w:rFonts w:ascii="Minion Pro" w:hAnsi="Minion Pro"/>
        </w:rPr>
        <w:t xml:space="preserve"> (i.e., suspensions</w:t>
      </w:r>
      <w:r w:rsidR="00FC6EB8" w:rsidRPr="00F02482">
        <w:rPr>
          <w:rFonts w:ascii="Minion Pro" w:hAnsi="Minion Pro"/>
        </w:rPr>
        <w:t xml:space="preserve"> and</w:t>
      </w:r>
      <w:r w:rsidR="009151E1" w:rsidRPr="00F02482">
        <w:rPr>
          <w:rFonts w:ascii="Minion Pro" w:hAnsi="Minion Pro"/>
        </w:rPr>
        <w:t xml:space="preserve"> </w:t>
      </w:r>
      <w:r w:rsidR="00FC6EB8" w:rsidRPr="00F02482">
        <w:rPr>
          <w:rFonts w:ascii="Minion Pro" w:hAnsi="Minion Pro"/>
        </w:rPr>
        <w:t>expulsions</w:t>
      </w:r>
      <w:r w:rsidR="009151E1" w:rsidRPr="00F02482">
        <w:rPr>
          <w:rFonts w:ascii="Minion Pro" w:hAnsi="Minion Pro"/>
        </w:rPr>
        <w:t>).</w:t>
      </w:r>
      <w:r w:rsidR="004220BB">
        <w:rPr>
          <w:rFonts w:ascii="Minion Pro" w:hAnsi="Minion Pro"/>
        </w:rPr>
        <w:t xml:space="preserve"> </w:t>
      </w:r>
    </w:p>
    <w:p w14:paraId="4511B530" w14:textId="43C44B58" w:rsidR="00AB1989" w:rsidRPr="00F02482" w:rsidRDefault="00CF433A" w:rsidP="00F02482">
      <w:pPr>
        <w:spacing w:after="60" w:line="320" w:lineRule="atLeast"/>
        <w:ind w:firstLine="360"/>
        <w:jc w:val="both"/>
        <w:rPr>
          <w:rFonts w:ascii="Minion Pro" w:hAnsi="Minion Pro" w:cs="Times New Roman (Body CS)"/>
        </w:rPr>
      </w:pPr>
      <w:r>
        <w:rPr>
          <w:rFonts w:ascii="Minion Pro" w:hAnsi="Minion Pro" w:cs="Times New Roman (Body CS)"/>
        </w:rPr>
        <w:t>In higher</w:t>
      </w:r>
      <w:r w:rsidR="00AB1989" w:rsidRPr="00F02482">
        <w:rPr>
          <w:rFonts w:ascii="Minion Pro" w:hAnsi="Minion Pro" w:cs="Times New Roman (Body CS)"/>
        </w:rPr>
        <w:t xml:space="preserve"> education</w:t>
      </w:r>
      <w:r>
        <w:rPr>
          <w:rFonts w:ascii="Minion Pro" w:hAnsi="Minion Pro" w:cs="Times New Roman (Body CS)"/>
        </w:rPr>
        <w:t xml:space="preserve"> levels</w:t>
      </w:r>
      <w:r w:rsidR="00AB1989" w:rsidRPr="00F02482">
        <w:rPr>
          <w:rFonts w:ascii="Minion Pro" w:hAnsi="Minion Pro" w:cs="Times New Roman (Body CS)"/>
        </w:rPr>
        <w:t xml:space="preserve">, </w:t>
      </w:r>
      <w:r>
        <w:rPr>
          <w:rFonts w:ascii="Minion Pro" w:hAnsi="Minion Pro" w:cs="Times New Roman (Body CS)"/>
        </w:rPr>
        <w:t>there is</w:t>
      </w:r>
      <w:r w:rsidR="00AB1989" w:rsidRPr="00F02482">
        <w:rPr>
          <w:rFonts w:ascii="Minion Pro" w:hAnsi="Minion Pro" w:cs="Times New Roman (Body CS)"/>
        </w:rPr>
        <w:t xml:space="preserve"> an interesting change in </w:t>
      </w:r>
      <w:r>
        <w:rPr>
          <w:rFonts w:ascii="Minion Pro" w:hAnsi="Minion Pro" w:cs="Times New Roman (Body CS)"/>
        </w:rPr>
        <w:t xml:space="preserve">the </w:t>
      </w:r>
      <w:r w:rsidR="00AB1989" w:rsidRPr="00F02482">
        <w:rPr>
          <w:rFonts w:ascii="Minion Pro" w:hAnsi="Minion Pro" w:cs="Times New Roman (Body CS)"/>
        </w:rPr>
        <w:t xml:space="preserve">availability of data. Teachers often </w:t>
      </w:r>
      <w:r w:rsidR="00F555A9" w:rsidRPr="00F02482">
        <w:rPr>
          <w:rFonts w:ascii="Minion Pro" w:hAnsi="Minion Pro" w:cs="Times New Roman (Body CS)"/>
        </w:rPr>
        <w:t>provide</w:t>
      </w:r>
      <w:r w:rsidR="00AB1989" w:rsidRPr="00F02482">
        <w:rPr>
          <w:rFonts w:ascii="Minion Pro" w:hAnsi="Minion Pro" w:cs="Times New Roman (Body CS)"/>
        </w:rPr>
        <w:t xml:space="preserve"> fewer direct observations of pupil progress and are often less available to evaluators for conferences</w:t>
      </w:r>
      <w:r w:rsidR="005021CF">
        <w:rPr>
          <w:rFonts w:ascii="Minion Pro" w:hAnsi="Minion Pro" w:cs="Times New Roman (Body CS)"/>
        </w:rPr>
        <w:t>.</w:t>
      </w:r>
      <w:r w:rsidR="00AB1989" w:rsidRPr="00F02482">
        <w:rPr>
          <w:rFonts w:ascii="Minion Pro" w:hAnsi="Minion Pro" w:cs="Times New Roman (Body CS)"/>
        </w:rPr>
        <w:t xml:space="preserve"> </w:t>
      </w:r>
      <w:r w:rsidR="00786209" w:rsidRPr="00F02482">
        <w:rPr>
          <w:rFonts w:ascii="Minion Pro" w:hAnsi="Minion Pro" w:cs="Times New Roman (Body CS)"/>
        </w:rPr>
        <w:t xml:space="preserve">School administrators </w:t>
      </w:r>
      <w:r w:rsidR="00C96661" w:rsidRPr="00F02482">
        <w:rPr>
          <w:rFonts w:ascii="Minion Pro" w:hAnsi="Minion Pro" w:cs="Times New Roman (Body CS)"/>
        </w:rPr>
        <w:t xml:space="preserve">can </w:t>
      </w:r>
      <w:r w:rsidR="00DC685F" w:rsidRPr="00F02482">
        <w:rPr>
          <w:rFonts w:ascii="Minion Pro" w:hAnsi="Minion Pro" w:cs="Times New Roman (Body CS)"/>
        </w:rPr>
        <w:t xml:space="preserve">dodge questions </w:t>
      </w:r>
      <w:r w:rsidR="00623F5F" w:rsidRPr="00F02482">
        <w:rPr>
          <w:rFonts w:ascii="Minion Pro" w:hAnsi="Minion Pro" w:cs="Times New Roman (Body CS)"/>
        </w:rPr>
        <w:t xml:space="preserve">around classrooms, as higher education </w:t>
      </w:r>
      <w:r w:rsidR="00C96661" w:rsidRPr="00F02482">
        <w:rPr>
          <w:rFonts w:ascii="Minion Pro" w:hAnsi="Minion Pro" w:cs="Times New Roman (Body CS)"/>
        </w:rPr>
        <w:t>gives</w:t>
      </w:r>
      <w:r w:rsidR="00623F5F" w:rsidRPr="00F02482">
        <w:rPr>
          <w:rFonts w:ascii="Minion Pro" w:hAnsi="Minion Pro" w:cs="Times New Roman (Body CS)"/>
        </w:rPr>
        <w:t xml:space="preserve"> more author</w:t>
      </w:r>
      <w:r w:rsidR="00BC0C33" w:rsidRPr="00F02482">
        <w:rPr>
          <w:rFonts w:ascii="Minion Pro" w:hAnsi="Minion Pro" w:cs="Times New Roman (Body CS)"/>
        </w:rPr>
        <w:t>it</w:t>
      </w:r>
      <w:r w:rsidR="006E587F" w:rsidRPr="00F02482">
        <w:rPr>
          <w:rFonts w:ascii="Minion Pro" w:hAnsi="Minion Pro" w:cs="Times New Roman (Body CS)"/>
        </w:rPr>
        <w:t xml:space="preserve">y </w:t>
      </w:r>
      <w:r w:rsidR="00C96661" w:rsidRPr="00F02482">
        <w:rPr>
          <w:rFonts w:ascii="Minion Pro" w:hAnsi="Minion Pro" w:cs="Times New Roman (Body CS)"/>
        </w:rPr>
        <w:t>to</w:t>
      </w:r>
      <w:r w:rsidR="006E587F" w:rsidRPr="00F02482">
        <w:rPr>
          <w:rFonts w:ascii="Minion Pro" w:hAnsi="Minion Pro" w:cs="Times New Roman (Body CS)"/>
        </w:rPr>
        <w:t xml:space="preserve"> teachers</w:t>
      </w:r>
      <w:r w:rsidR="00623F5F" w:rsidRPr="00F02482">
        <w:rPr>
          <w:rFonts w:ascii="Minion Pro" w:hAnsi="Minion Pro" w:cs="Times New Roman (Body CS)"/>
        </w:rPr>
        <w:t xml:space="preserve"> </w:t>
      </w:r>
      <w:r w:rsidR="00C01D01" w:rsidRPr="00F02482">
        <w:rPr>
          <w:rFonts w:ascii="Minion Pro" w:hAnsi="Minion Pro" w:cs="Times New Roman (Body CS)"/>
        </w:rPr>
        <w:t>on</w:t>
      </w:r>
      <w:r w:rsidR="00623F5F" w:rsidRPr="00F02482">
        <w:rPr>
          <w:rFonts w:ascii="Minion Pro" w:hAnsi="Minion Pro" w:cs="Times New Roman (Body CS)"/>
        </w:rPr>
        <w:t xml:space="preserve"> classroom curriculum and </w:t>
      </w:r>
      <w:r w:rsidR="006E587F" w:rsidRPr="00F02482">
        <w:rPr>
          <w:rFonts w:ascii="Minion Pro" w:hAnsi="Minion Pro" w:cs="Times New Roman (Body CS)"/>
        </w:rPr>
        <w:t xml:space="preserve">behavior </w:t>
      </w:r>
      <w:r w:rsidR="00623F5F" w:rsidRPr="00F02482">
        <w:rPr>
          <w:rFonts w:ascii="Minion Pro" w:hAnsi="Minion Pro" w:cs="Times New Roman (Body CS)"/>
        </w:rPr>
        <w:t>management</w:t>
      </w:r>
      <w:r w:rsidR="00C01D01" w:rsidRPr="00F02482">
        <w:rPr>
          <w:rFonts w:ascii="Minion Pro" w:hAnsi="Minion Pro" w:cs="Times New Roman (Body CS)"/>
        </w:rPr>
        <w:t>.</w:t>
      </w:r>
      <w:r w:rsidR="00AB1989" w:rsidRPr="00F02482">
        <w:rPr>
          <w:rFonts w:ascii="Minion Pro" w:hAnsi="Minion Pro" w:cs="Times New Roman (Body CS)"/>
        </w:rPr>
        <w:t xml:space="preserve"> </w:t>
      </w:r>
      <w:r w:rsidR="00C01D01" w:rsidRPr="00F02482">
        <w:rPr>
          <w:rFonts w:ascii="Minion Pro" w:hAnsi="Minion Pro" w:cs="Times New Roman (Body CS)"/>
        </w:rPr>
        <w:t>D</w:t>
      </w:r>
      <w:r w:rsidR="00AB1989" w:rsidRPr="00F02482">
        <w:rPr>
          <w:rFonts w:ascii="Minion Pro" w:hAnsi="Minion Pro" w:cs="Times New Roman (Body CS)"/>
        </w:rPr>
        <w:t xml:space="preserve">ata from standardized tests take the place of observational data. </w:t>
      </w:r>
    </w:p>
    <w:p w14:paraId="41562AD0" w14:textId="1F0855DF" w:rsidR="00AB1989" w:rsidRPr="00F02482" w:rsidRDefault="00AB1989" w:rsidP="00F02482">
      <w:pPr>
        <w:spacing w:after="60" w:line="320" w:lineRule="atLeast"/>
        <w:ind w:firstLine="360"/>
        <w:jc w:val="both"/>
        <w:rPr>
          <w:rFonts w:ascii="Minion Pro" w:hAnsi="Minion Pro" w:cs="Times New Roman (Body CS)"/>
        </w:rPr>
      </w:pPr>
      <w:r w:rsidRPr="00F02482">
        <w:rPr>
          <w:rFonts w:ascii="Minion Pro" w:hAnsi="Minion Pro" w:cs="Times New Roman (Body CS)"/>
        </w:rPr>
        <w:t>Educational options and school placement decision-making, howev</w:t>
      </w:r>
      <w:r w:rsidR="00370E08">
        <w:rPr>
          <w:rFonts w:ascii="Minion Pro" w:hAnsi="Minion Pro" w:cs="Times New Roman (Body CS)"/>
        </w:rPr>
        <w:t>er, include</w:t>
      </w:r>
      <w:r w:rsidRPr="00F02482">
        <w:rPr>
          <w:rFonts w:ascii="Minion Pro" w:hAnsi="Minion Pro" w:cs="Times New Roman (Body CS)"/>
        </w:rPr>
        <w:t xml:space="preserve"> </w:t>
      </w:r>
      <w:r w:rsidR="00F13F94" w:rsidRPr="00F02482">
        <w:rPr>
          <w:rFonts w:ascii="Minion Pro" w:hAnsi="Minion Pro" w:cs="Times New Roman (Body CS)"/>
        </w:rPr>
        <w:t>other</w:t>
      </w:r>
      <w:r w:rsidRPr="00F02482">
        <w:rPr>
          <w:rFonts w:ascii="Minion Pro" w:hAnsi="Minion Pro" w:cs="Times New Roman (Body CS)"/>
        </w:rPr>
        <w:t xml:space="preserve"> variables associated with children’s academic success. Evaluators need to gather data about how the child interacts with other children</w:t>
      </w:r>
      <w:r w:rsidR="00794ED0" w:rsidRPr="00F02482">
        <w:rPr>
          <w:rFonts w:ascii="Minion Pro" w:hAnsi="Minion Pro" w:cs="Times New Roman (Body CS)"/>
        </w:rPr>
        <w:t xml:space="preserve"> and with </w:t>
      </w:r>
      <w:r w:rsidR="00370E08">
        <w:rPr>
          <w:rFonts w:ascii="Minion Pro" w:hAnsi="Minion Pro" w:cs="Times New Roman (Body CS)"/>
        </w:rPr>
        <w:t>authority, and how motivated</w:t>
      </w:r>
      <w:r w:rsidRPr="00F02482">
        <w:rPr>
          <w:rFonts w:ascii="Minion Pro" w:hAnsi="Minion Pro" w:cs="Times New Roman (Body CS)"/>
        </w:rPr>
        <w:t xml:space="preserve"> the child </w:t>
      </w:r>
      <w:r w:rsidR="00370E08">
        <w:rPr>
          <w:rFonts w:ascii="Minion Pro" w:hAnsi="Minion Pro" w:cs="Times New Roman (Body CS)"/>
        </w:rPr>
        <w:t xml:space="preserve">is </w:t>
      </w:r>
      <w:r w:rsidRPr="00F02482">
        <w:rPr>
          <w:rFonts w:ascii="Minion Pro" w:hAnsi="Minion Pro" w:cs="Times New Roman (Body CS)"/>
        </w:rPr>
        <w:t xml:space="preserve">to </w:t>
      </w:r>
      <w:r w:rsidRPr="007F5886">
        <w:rPr>
          <w:rFonts w:ascii="Minion Pro" w:hAnsi="Minion Pro" w:cs="Times New Roman (Body CS)"/>
        </w:rPr>
        <w:t>pursue school and interests</w:t>
      </w:r>
      <w:r w:rsidR="003F21D6" w:rsidRPr="007F5886">
        <w:rPr>
          <w:rFonts w:ascii="Minion Pro" w:hAnsi="Minion Pro" w:cs="Times New Roman (Body CS)"/>
        </w:rPr>
        <w:t xml:space="preserve"> (1</w:t>
      </w:r>
      <w:r w:rsidR="00E71F12" w:rsidRPr="007F5886">
        <w:rPr>
          <w:rFonts w:ascii="Minion Pro" w:hAnsi="Minion Pro" w:cs="Times New Roman (Body CS)"/>
        </w:rPr>
        <w:t>9</w:t>
      </w:r>
      <w:r w:rsidR="003F21D6" w:rsidRPr="007F5886">
        <w:rPr>
          <w:rFonts w:ascii="Minion Pro" w:hAnsi="Minion Pro" w:cs="Times New Roman (Body CS)"/>
        </w:rPr>
        <w:t>)</w:t>
      </w:r>
      <w:r w:rsidR="007B1618" w:rsidRPr="007F5886">
        <w:rPr>
          <w:rFonts w:ascii="Minion Pro" w:hAnsi="Minion Pro" w:cs="Times New Roman (Body CS)"/>
        </w:rPr>
        <w:t>.</w:t>
      </w:r>
      <w:r w:rsidRPr="007F5886">
        <w:rPr>
          <w:rFonts w:ascii="Minion Pro" w:hAnsi="Minion Pro" w:cs="Times New Roman (Body CS)"/>
        </w:rPr>
        <w:t xml:space="preserve"> </w:t>
      </w:r>
      <w:bookmarkStart w:id="21" w:name="OLE_LINK58"/>
      <w:bookmarkStart w:id="22" w:name="OLE_LINK59"/>
      <w:r w:rsidRPr="007F5886">
        <w:rPr>
          <w:rFonts w:ascii="Minion Pro" w:hAnsi="Minion Pro" w:cs="Times New Roman (Body CS)"/>
        </w:rPr>
        <w:t>Answers to these questions are criti</w:t>
      </w:r>
      <w:r w:rsidRPr="00F02482">
        <w:rPr>
          <w:rFonts w:ascii="Minion Pro" w:hAnsi="Minion Pro" w:cs="Times New Roman (Body CS)"/>
        </w:rPr>
        <w:t xml:space="preserve">cal </w:t>
      </w:r>
      <w:r w:rsidR="007B1618" w:rsidRPr="00F02482">
        <w:rPr>
          <w:rFonts w:ascii="Minion Pro" w:hAnsi="Minion Pro" w:cs="Times New Roman (Body CS)"/>
        </w:rPr>
        <w:t>to</w:t>
      </w:r>
      <w:r w:rsidRPr="00F02482">
        <w:rPr>
          <w:rFonts w:ascii="Minion Pro" w:hAnsi="Minion Pro" w:cs="Times New Roman (Body CS)"/>
        </w:rPr>
        <w:t xml:space="preserve"> understanding the child’s functioning in areas that contribute </w:t>
      </w:r>
      <w:r w:rsidR="00497F0F" w:rsidRPr="00F02482">
        <w:rPr>
          <w:rFonts w:ascii="Minion Pro" w:hAnsi="Minion Pro" w:cs="Times New Roman (Body CS)"/>
        </w:rPr>
        <w:t>to</w:t>
      </w:r>
      <w:r w:rsidRPr="00F02482">
        <w:rPr>
          <w:rFonts w:ascii="Minion Pro" w:hAnsi="Minion Pro" w:cs="Times New Roman (Body CS)"/>
        </w:rPr>
        <w:t xml:space="preserve"> school success. Data from these factors </w:t>
      </w:r>
      <w:r w:rsidR="00D1172F" w:rsidRPr="00F02482">
        <w:rPr>
          <w:rFonts w:ascii="Minion Pro" w:hAnsi="Minion Pro" w:cs="Times New Roman (Body CS)"/>
        </w:rPr>
        <w:t>is</w:t>
      </w:r>
      <w:r w:rsidRPr="00F02482">
        <w:rPr>
          <w:rFonts w:ascii="Minion Pro" w:hAnsi="Minion Pro" w:cs="Times New Roman (Body CS)"/>
        </w:rPr>
        <w:t xml:space="preserve"> important in designing an ecological model of the fit between the various educational options</w:t>
      </w:r>
      <w:r w:rsidR="00D52373" w:rsidRPr="00F02482">
        <w:rPr>
          <w:rFonts w:ascii="Minion Pro" w:hAnsi="Minion Pro" w:cs="Times New Roman (Body CS)"/>
        </w:rPr>
        <w:t xml:space="preserve">, </w:t>
      </w:r>
      <w:r w:rsidRPr="00F02482">
        <w:rPr>
          <w:rFonts w:ascii="Minion Pro" w:hAnsi="Minion Pro" w:cs="Times New Roman (Body CS)"/>
        </w:rPr>
        <w:t>school placements and the specific needs and talents of the child.</w:t>
      </w:r>
    </w:p>
    <w:bookmarkEnd w:id="21"/>
    <w:bookmarkEnd w:id="22"/>
    <w:p w14:paraId="5D5844D3" w14:textId="4B610313" w:rsidR="00E67DC1" w:rsidRPr="00F02482" w:rsidRDefault="65470130" w:rsidP="00F02482">
      <w:pPr>
        <w:spacing w:after="60" w:line="320" w:lineRule="atLeast"/>
        <w:ind w:firstLine="360"/>
        <w:jc w:val="both"/>
        <w:rPr>
          <w:rFonts w:ascii="Minion Pro" w:hAnsi="Minion Pro" w:cs="Times New Roman (Body CS)"/>
        </w:rPr>
      </w:pPr>
      <w:r w:rsidRPr="00F02482">
        <w:rPr>
          <w:rFonts w:ascii="Minion Pro" w:hAnsi="Minion Pro" w:cs="Times New Roman (Body CS)"/>
        </w:rPr>
        <w:t xml:space="preserve">For example, in developing a workable timeshare school schedule, evaluators need to know how the school day is structured. For example, is the school day based on a block scheduling or a traditional scheduling paradigm? </w:t>
      </w:r>
      <w:r w:rsidR="005021CF">
        <w:rPr>
          <w:rFonts w:ascii="Minion Pro" w:hAnsi="Minion Pro" w:cs="Times New Roman (Body CS)"/>
        </w:rPr>
        <w:t>Not all children do well in 90-</w:t>
      </w:r>
      <w:r w:rsidRPr="00F02482">
        <w:rPr>
          <w:rFonts w:ascii="Minion Pro" w:hAnsi="Minion Pro" w:cs="Times New Roman (Body CS)"/>
        </w:rPr>
        <w:t>120</w:t>
      </w:r>
      <w:r w:rsidR="005021CF">
        <w:rPr>
          <w:rFonts w:ascii="Minion Pro" w:hAnsi="Minion Pro" w:cs="Times New Roman (Body CS)"/>
        </w:rPr>
        <w:t>-</w:t>
      </w:r>
      <w:r w:rsidRPr="00F02482">
        <w:rPr>
          <w:rFonts w:ascii="Minion Pro" w:hAnsi="Minion Pro" w:cs="Times New Roman (Body CS)"/>
        </w:rPr>
        <w:t>minute block schedules of class work; some children function better in a more tradi</w:t>
      </w:r>
      <w:r w:rsidR="005021CF">
        <w:rPr>
          <w:rFonts w:ascii="Minion Pro" w:hAnsi="Minion Pro" w:cs="Times New Roman (Body CS)"/>
        </w:rPr>
        <w:t>tional 50-</w:t>
      </w:r>
      <w:r w:rsidRPr="00F02482">
        <w:rPr>
          <w:rFonts w:ascii="Minion Pro" w:hAnsi="Minion Pro" w:cs="Times New Roman (Body CS)"/>
        </w:rPr>
        <w:t>minute schedule. Other children function best when clas</w:t>
      </w:r>
      <w:r w:rsidRPr="00F02482">
        <w:rPr>
          <w:rFonts w:ascii="Minion Pro" w:hAnsi="Minion Pro" w:cs="Times New Roman (Body CS)"/>
        </w:rPr>
        <w:lastRenderedPageBreak/>
        <w:t>ses are spread over the weekend.</w:t>
      </w:r>
      <w:r w:rsidR="004220BB">
        <w:rPr>
          <w:rFonts w:ascii="Minion Pro" w:hAnsi="Minion Pro" w:cs="Times New Roman (Body CS)"/>
        </w:rPr>
        <w:t xml:space="preserve"> </w:t>
      </w:r>
      <w:r w:rsidRPr="00F02482">
        <w:rPr>
          <w:rFonts w:ascii="Minion Pro" w:hAnsi="Minion Pro" w:cs="Times New Roman (Body CS)"/>
        </w:rPr>
        <w:t xml:space="preserve">For those working within the field of education, these equations and knowledge base of “who works best” under certain schedules </w:t>
      </w:r>
      <w:r w:rsidR="004D6CA6">
        <w:rPr>
          <w:rFonts w:ascii="Minion Pro" w:hAnsi="Minion Pro" w:cs="Times New Roman (Body CS)"/>
        </w:rPr>
        <w:t>are</w:t>
      </w:r>
      <w:r w:rsidRPr="00F02482">
        <w:rPr>
          <w:rFonts w:ascii="Minion Pro" w:hAnsi="Minion Pro" w:cs="Times New Roman (Body CS)"/>
        </w:rPr>
        <w:t xml:space="preserve"> child’s play</w:t>
      </w:r>
      <w:r w:rsidR="005021CF">
        <w:rPr>
          <w:rFonts w:ascii="Minion Pro" w:hAnsi="Minion Pro" w:cs="Times New Roman (Body CS)"/>
        </w:rPr>
        <w:t xml:space="preserve"> and so it is </w:t>
      </w:r>
      <w:r w:rsidR="004D6CA6">
        <w:rPr>
          <w:rFonts w:ascii="Minion Pro" w:hAnsi="Minion Pro" w:cs="Times New Roman (Body CS)"/>
        </w:rPr>
        <w:t>imperative that the evaluator speaks with the teachers for any pertinent information in this regard</w:t>
      </w:r>
      <w:r w:rsidRPr="00F02482">
        <w:rPr>
          <w:rFonts w:ascii="Minion Pro" w:hAnsi="Minion Pro" w:cs="Times New Roman (Body CS)"/>
        </w:rPr>
        <w:t>.</w:t>
      </w:r>
    </w:p>
    <w:p w14:paraId="35A674BA" w14:textId="59CC48AF" w:rsidR="0089069C" w:rsidRDefault="65470130" w:rsidP="00F02482">
      <w:pPr>
        <w:spacing w:after="60" w:line="320" w:lineRule="atLeast"/>
        <w:ind w:firstLine="360"/>
        <w:jc w:val="both"/>
        <w:rPr>
          <w:rFonts w:ascii="Minion Pro" w:hAnsi="Minion Pro" w:cs="Times New Roman (Body CS)"/>
        </w:rPr>
      </w:pPr>
      <w:r w:rsidRPr="00F02482">
        <w:rPr>
          <w:rFonts w:ascii="Minion Pro" w:hAnsi="Minion Pro" w:cs="Times New Roman (Body CS)"/>
        </w:rPr>
        <w:t>In a recent case in which one of the authors (MB) was involved, the primary supervising par</w:t>
      </w:r>
      <w:r w:rsidR="00370E08">
        <w:rPr>
          <w:rFonts w:ascii="Minion Pro" w:hAnsi="Minion Pro" w:cs="Times New Roman (Body CS)"/>
        </w:rPr>
        <w:t>ent asked the court to keep</w:t>
      </w:r>
      <w:r w:rsidRPr="00F02482">
        <w:rPr>
          <w:rFonts w:ascii="Minion Pro" w:hAnsi="Minion Pro" w:cs="Times New Roman (Body CS)"/>
        </w:rPr>
        <w:t xml:space="preserve"> twins at the same school. In referring the case to this educational psychologist, the inves</w:t>
      </w:r>
      <w:r w:rsidR="00370E08">
        <w:rPr>
          <w:rFonts w:ascii="Minion Pro" w:hAnsi="Minion Pro" w:cs="Times New Roman (Body CS)"/>
        </w:rPr>
        <w:t xml:space="preserve">tigation pointed clearly toward the needs of </w:t>
      </w:r>
      <w:r w:rsidRPr="00F02482">
        <w:rPr>
          <w:rFonts w:ascii="Minion Pro" w:hAnsi="Minion Pro" w:cs="Times New Roman (Body CS)"/>
        </w:rPr>
        <w:t>one twin with exceptional needs. In researching the school of choice, it became even clearer that this school could not meet this particular child’s needs and a consult to find a better school fit made</w:t>
      </w:r>
      <w:r w:rsidR="00370E08">
        <w:rPr>
          <w:rFonts w:ascii="Minion Pro" w:hAnsi="Minion Pro" w:cs="Times New Roman (Body CS)"/>
        </w:rPr>
        <w:t xml:space="preserve"> sense to offer the parents. After initial resistance, the “difficult” parent </w:t>
      </w:r>
      <w:r w:rsidRPr="00F02482">
        <w:rPr>
          <w:rFonts w:ascii="Minion Pro" w:hAnsi="Minion Pro" w:cs="Times New Roman (Body CS)"/>
        </w:rPr>
        <w:t>acquiesce</w:t>
      </w:r>
      <w:r w:rsidR="00370E08">
        <w:rPr>
          <w:rFonts w:ascii="Minion Pro" w:hAnsi="Minion Pro" w:cs="Times New Roman (Body CS)"/>
        </w:rPr>
        <w:t>d</w:t>
      </w:r>
      <w:r w:rsidRPr="00F02482">
        <w:rPr>
          <w:rFonts w:ascii="Minion Pro" w:hAnsi="Minion Pro" w:cs="Times New Roman (Body CS)"/>
        </w:rPr>
        <w:t xml:space="preserve"> in</w:t>
      </w:r>
      <w:r w:rsidR="004D6CA6">
        <w:rPr>
          <w:rFonts w:ascii="Minion Pro" w:hAnsi="Minion Pro" w:cs="Times New Roman (Body CS)"/>
        </w:rPr>
        <w:t xml:space="preserve"> light of the evidence that their</w:t>
      </w:r>
      <w:r w:rsidRPr="00F02482">
        <w:rPr>
          <w:rFonts w:ascii="Minion Pro" w:hAnsi="Minion Pro" w:cs="Times New Roman (Body CS)"/>
        </w:rPr>
        <w:t xml:space="preserve"> school choice was not </w:t>
      </w:r>
      <w:r w:rsidR="00370E08">
        <w:rPr>
          <w:rFonts w:ascii="Minion Pro" w:hAnsi="Minion Pro" w:cs="Times New Roman (Body CS)"/>
        </w:rPr>
        <w:t xml:space="preserve">the </w:t>
      </w:r>
      <w:r w:rsidRPr="00F02482">
        <w:rPr>
          <w:rFonts w:ascii="Minion Pro" w:hAnsi="Minion Pro" w:cs="Times New Roman (Body CS)"/>
        </w:rPr>
        <w:t xml:space="preserve">best, and a school </w:t>
      </w:r>
      <w:r w:rsidR="00370E08">
        <w:rPr>
          <w:rFonts w:ascii="Minion Pro" w:hAnsi="Minion Pro" w:cs="Times New Roman (Body CS)"/>
        </w:rPr>
        <w:t>suggest</w:t>
      </w:r>
      <w:r w:rsidRPr="00F02482">
        <w:rPr>
          <w:rFonts w:ascii="Minion Pro" w:hAnsi="Minion Pro" w:cs="Times New Roman (Body CS)"/>
        </w:rPr>
        <w:t xml:space="preserve">ed by the expert was right in meeting the “best needs of the child.” </w:t>
      </w:r>
    </w:p>
    <w:p w14:paraId="0138A4ED" w14:textId="455803D8" w:rsidR="00402796" w:rsidRDefault="00402796" w:rsidP="00402796">
      <w:pPr>
        <w:spacing w:before="200" w:after="120"/>
        <w:jc w:val="center"/>
        <w:rPr>
          <w:rFonts w:ascii="Minion Pro" w:hAnsi="Minion Pro"/>
          <w:b/>
          <w:bCs/>
        </w:rPr>
      </w:pPr>
      <w:r>
        <w:rPr>
          <w:rFonts w:ascii="Helv" w:hAnsi="Helv"/>
          <w:b/>
          <w:bCs/>
          <w:caps/>
          <w:sz w:val="18"/>
          <w:szCs w:val="18"/>
        </w:rPr>
        <w:t>additional factors</w:t>
      </w:r>
    </w:p>
    <w:p w14:paraId="1B107B9E" w14:textId="41E63447" w:rsidR="00017323" w:rsidRPr="00F02482" w:rsidRDefault="00663DDF" w:rsidP="00F02482">
      <w:pPr>
        <w:spacing w:after="60" w:line="320" w:lineRule="atLeast"/>
        <w:ind w:firstLine="360"/>
        <w:jc w:val="both"/>
        <w:rPr>
          <w:rFonts w:ascii="Minion Pro" w:hAnsi="Minion Pro" w:cs="Times New Roman (Body CS)"/>
        </w:rPr>
      </w:pPr>
      <w:r w:rsidRPr="00F02482">
        <w:rPr>
          <w:rFonts w:ascii="Minion Pro" w:hAnsi="Minion Pro" w:cs="Times New Roman (Body CS)"/>
        </w:rPr>
        <w:t>Opinions are data driven and come from a variety of sources</w:t>
      </w:r>
      <w:r w:rsidR="0002765E" w:rsidRPr="00F02482">
        <w:rPr>
          <w:rFonts w:ascii="Minion Pro" w:hAnsi="Minion Pro" w:cs="Times New Roman (Body CS)"/>
        </w:rPr>
        <w:t>.</w:t>
      </w:r>
      <w:r w:rsidRPr="00F02482">
        <w:rPr>
          <w:rFonts w:ascii="Minion Pro" w:hAnsi="Minion Pro" w:cs="Times New Roman (Body CS)"/>
        </w:rPr>
        <w:t xml:space="preserve"> </w:t>
      </w:r>
      <w:r w:rsidR="65470130" w:rsidRPr="00F02482">
        <w:rPr>
          <w:rFonts w:ascii="Minion Pro" w:hAnsi="Minion Pro" w:cs="Times New Roman (Body CS)"/>
        </w:rPr>
        <w:t>Questions regularly emerge around transportation to an</w:t>
      </w:r>
      <w:r w:rsidR="00370E08">
        <w:rPr>
          <w:rFonts w:ascii="Minion Pro" w:hAnsi="Minion Pro" w:cs="Times New Roman (Body CS)"/>
        </w:rPr>
        <w:t>d from school, types of outdoor/</w:t>
      </w:r>
      <w:r w:rsidR="65470130" w:rsidRPr="00F02482">
        <w:rPr>
          <w:rFonts w:ascii="Minion Pro" w:hAnsi="Minion Pro" w:cs="Times New Roman (Body CS)"/>
        </w:rPr>
        <w:t xml:space="preserve">recreational options available, before and after school activities, level of supervision and site safety, food quality and allergies. </w:t>
      </w:r>
      <w:r w:rsidR="00803F96" w:rsidRPr="00F02482">
        <w:rPr>
          <w:rFonts w:ascii="Minion Pro" w:hAnsi="Minion Pro" w:cs="Times New Roman (Body CS)"/>
        </w:rPr>
        <w:t>Safety d</w:t>
      </w:r>
      <w:r w:rsidR="65470130" w:rsidRPr="00F02482">
        <w:rPr>
          <w:rFonts w:ascii="Minion Pro" w:hAnsi="Minion Pro" w:cs="Times New Roman (Body CS)"/>
        </w:rPr>
        <w:t xml:space="preserve">ata is available through local and state </w:t>
      </w:r>
      <w:r w:rsidR="00B3158F" w:rsidRPr="00F02482">
        <w:rPr>
          <w:rFonts w:ascii="Minion Pro" w:hAnsi="Minion Pro" w:cs="Times New Roman (Body CS)"/>
        </w:rPr>
        <w:t>education portals, some can be obtained without permission, and some cannot. Data on expulsions, suspensions, transfers, standardized testing, number of special education students and services can be found searching school district or state department of education websites.</w:t>
      </w:r>
      <w:r w:rsidR="004220BB">
        <w:rPr>
          <w:rFonts w:ascii="Minion Pro" w:hAnsi="Minion Pro" w:cs="Times New Roman (Body CS)"/>
        </w:rPr>
        <w:t xml:space="preserve"> </w:t>
      </w:r>
    </w:p>
    <w:p w14:paraId="380C9A65" w14:textId="39CE3D54" w:rsidR="00ED74B3" w:rsidRPr="00F02482" w:rsidRDefault="00017323" w:rsidP="00F02482">
      <w:pPr>
        <w:spacing w:after="60" w:line="320" w:lineRule="atLeast"/>
        <w:ind w:firstLine="360"/>
        <w:jc w:val="both"/>
        <w:rPr>
          <w:rFonts w:ascii="Minion Pro" w:hAnsi="Minion Pro" w:cs="Times New Roman (Body CS)"/>
        </w:rPr>
      </w:pPr>
      <w:r w:rsidRPr="00F02482">
        <w:rPr>
          <w:rFonts w:ascii="Minion Pro" w:hAnsi="Minion Pro" w:cs="Times New Roman (Body CS)"/>
        </w:rPr>
        <w:t>In</w:t>
      </w:r>
      <w:r w:rsidR="00055BC9">
        <w:rPr>
          <w:rFonts w:ascii="Minion Pro" w:hAnsi="Minion Pro" w:cs="Times New Roman (Body CS)"/>
        </w:rPr>
        <w:t xml:space="preserve"> searching </w:t>
      </w:r>
      <w:r w:rsidRPr="00F02482">
        <w:rPr>
          <w:rFonts w:ascii="Minion Pro" w:hAnsi="Minion Pro" w:cs="Times New Roman (Body CS)"/>
        </w:rPr>
        <w:t xml:space="preserve">private school data, one finds out quickly that the above information (outside of grades and some standardized tests) is </w:t>
      </w:r>
      <w:r w:rsidR="005418DC" w:rsidRPr="00F02482">
        <w:rPr>
          <w:rFonts w:ascii="Minion Pro" w:hAnsi="Minion Pro" w:cs="Times New Roman (Body CS)"/>
        </w:rPr>
        <w:t>often</w:t>
      </w:r>
      <w:r w:rsidRPr="00F02482">
        <w:rPr>
          <w:rFonts w:ascii="Minion Pro" w:hAnsi="Minion Pro" w:cs="Times New Roman (Body CS)"/>
        </w:rPr>
        <w:t xml:space="preserve"> unavailable </w:t>
      </w:r>
      <w:r w:rsidR="00055BC9">
        <w:rPr>
          <w:rFonts w:ascii="Minion Pro" w:hAnsi="Minion Pro" w:cs="Times New Roman (Body CS)"/>
        </w:rPr>
        <w:t>because it is</w:t>
      </w:r>
      <w:r w:rsidRPr="00F02482">
        <w:rPr>
          <w:rFonts w:ascii="Minion Pro" w:hAnsi="Minion Pro" w:cs="Times New Roman (Body CS)"/>
        </w:rPr>
        <w:t xml:space="preserve"> not published. </w:t>
      </w:r>
      <w:r w:rsidR="00115077" w:rsidRPr="00F02482">
        <w:rPr>
          <w:rFonts w:ascii="Minion Pro" w:hAnsi="Minion Pro" w:cs="Times New Roman (Body CS)"/>
        </w:rPr>
        <w:t>Independent</w:t>
      </w:r>
      <w:r w:rsidR="0034645C" w:rsidRPr="00F02482">
        <w:rPr>
          <w:rFonts w:ascii="Minion Pro" w:hAnsi="Minion Pro" w:cs="Times New Roman (Body CS)"/>
        </w:rPr>
        <w:t xml:space="preserve"> school disciplinary action</w:t>
      </w:r>
      <w:r w:rsidR="005F0073">
        <w:rPr>
          <w:rFonts w:ascii="Minion Pro" w:hAnsi="Minion Pro" w:cs="Times New Roman (Body CS)"/>
        </w:rPr>
        <w:t>,</w:t>
      </w:r>
      <w:r w:rsidR="0034645C" w:rsidRPr="00F02482">
        <w:rPr>
          <w:rFonts w:ascii="Minion Pro" w:hAnsi="Minion Pro" w:cs="Times New Roman (Body CS)"/>
        </w:rPr>
        <w:t xml:space="preserve"> </w:t>
      </w:r>
      <w:r w:rsidR="00F24D61" w:rsidRPr="00F02482">
        <w:rPr>
          <w:rFonts w:ascii="Minion Pro" w:hAnsi="Minion Pro" w:cs="Times New Roman (Body CS)"/>
        </w:rPr>
        <w:t>for example</w:t>
      </w:r>
      <w:r w:rsidR="005F0073">
        <w:rPr>
          <w:rFonts w:ascii="Minion Pro" w:hAnsi="Minion Pro" w:cs="Times New Roman (Body CS)"/>
        </w:rPr>
        <w:t>,</w:t>
      </w:r>
      <w:r w:rsidR="00F24D61" w:rsidRPr="00F02482">
        <w:rPr>
          <w:rFonts w:ascii="Minion Pro" w:hAnsi="Minion Pro" w:cs="Times New Roman (Body CS)"/>
        </w:rPr>
        <w:t xml:space="preserve"> may not be published and </w:t>
      </w:r>
      <w:r w:rsidR="005F0073">
        <w:rPr>
          <w:rFonts w:ascii="Minion Pro" w:hAnsi="Minion Pro" w:cs="Times New Roman (Body CS)"/>
        </w:rPr>
        <w:t xml:space="preserve">may </w:t>
      </w:r>
      <w:r w:rsidR="00F24D61" w:rsidRPr="00F02482">
        <w:rPr>
          <w:rFonts w:ascii="Minion Pro" w:hAnsi="Minion Pro" w:cs="Times New Roman (Body CS)"/>
        </w:rPr>
        <w:t xml:space="preserve">only </w:t>
      </w:r>
      <w:r w:rsidR="005F0073">
        <w:rPr>
          <w:rFonts w:ascii="Minion Pro" w:hAnsi="Minion Pro" w:cs="Times New Roman (Body CS)"/>
        </w:rPr>
        <w:t xml:space="preserve">be </w:t>
      </w:r>
      <w:r w:rsidR="00F24D61" w:rsidRPr="00F02482">
        <w:rPr>
          <w:rFonts w:ascii="Minion Pro" w:hAnsi="Minion Pro" w:cs="Times New Roman (Body CS)"/>
        </w:rPr>
        <w:t xml:space="preserve">available </w:t>
      </w:r>
      <w:r w:rsidR="00115077" w:rsidRPr="00F02482">
        <w:rPr>
          <w:rFonts w:ascii="Minion Pro" w:hAnsi="Minion Pro" w:cs="Times New Roman (Body CS)"/>
        </w:rPr>
        <w:t xml:space="preserve">through interviewing staff. </w:t>
      </w:r>
      <w:r w:rsidR="00927FB7" w:rsidRPr="00F02482">
        <w:rPr>
          <w:rFonts w:ascii="Minion Pro" w:hAnsi="Minion Pro" w:cs="Times New Roman (Body CS)"/>
        </w:rPr>
        <w:t xml:space="preserve">Private schools often do not receive federal funds, and therefore </w:t>
      </w:r>
      <w:r w:rsidR="0028082A">
        <w:rPr>
          <w:rFonts w:ascii="Minion Pro" w:hAnsi="Minion Pro" w:cs="Times New Roman (Body CS)"/>
        </w:rPr>
        <w:t xml:space="preserve">FERPA </w:t>
      </w:r>
      <w:r w:rsidR="0028082A">
        <w:rPr>
          <w:rFonts w:ascii="Minion Pro" w:hAnsi="Minion Pro"/>
          <w:color w:val="2D3033"/>
          <w:bdr w:val="none" w:sz="0" w:space="0" w:color="auto" w:frame="1"/>
        </w:rPr>
        <w:t>(</w:t>
      </w:r>
      <w:r w:rsidR="008A1CD0" w:rsidRPr="00F02482">
        <w:rPr>
          <w:rFonts w:ascii="Minion Pro" w:hAnsi="Minion Pro"/>
          <w:color w:val="2D3033"/>
          <w:bdr w:val="none" w:sz="0" w:space="0" w:color="auto" w:frame="1"/>
        </w:rPr>
        <w:t>Family E</w:t>
      </w:r>
      <w:r w:rsidR="008C7B39">
        <w:rPr>
          <w:rFonts w:ascii="Minion Pro" w:hAnsi="Minion Pro"/>
          <w:color w:val="2D3033"/>
          <w:bdr w:val="none" w:sz="0" w:space="0" w:color="auto" w:frame="1"/>
        </w:rPr>
        <w:t xml:space="preserve">ducation Rights </w:t>
      </w:r>
      <w:r w:rsidR="008C7B39">
        <w:rPr>
          <w:rFonts w:ascii="Minion Pro" w:hAnsi="Minion Pro"/>
          <w:color w:val="2D3033"/>
          <w:bdr w:val="none" w:sz="0" w:space="0" w:color="auto" w:frame="1"/>
        </w:rPr>
        <w:lastRenderedPageBreak/>
        <w:t>and Privacy Act</w:t>
      </w:r>
      <w:r w:rsidR="0028082A">
        <w:rPr>
          <w:rFonts w:ascii="Minion Pro" w:hAnsi="Minion Pro"/>
          <w:color w:val="2D3033"/>
          <w:bdr w:val="none" w:sz="0" w:space="0" w:color="auto" w:frame="1"/>
        </w:rPr>
        <w:t>)</w:t>
      </w:r>
      <w:r w:rsidR="008A1CD0" w:rsidRPr="00F02482">
        <w:rPr>
          <w:rFonts w:ascii="Minion Pro" w:hAnsi="Minion Pro"/>
          <w:color w:val="2D3033"/>
          <w:bdr w:val="none" w:sz="0" w:space="0" w:color="auto" w:frame="1"/>
        </w:rPr>
        <w:t xml:space="preserve"> law </w:t>
      </w:r>
      <w:r w:rsidR="00927FB7" w:rsidRPr="00F02482">
        <w:rPr>
          <w:rFonts w:ascii="Minion Pro" w:hAnsi="Minion Pro"/>
          <w:color w:val="2D3033"/>
          <w:bdr w:val="none" w:sz="0" w:space="0" w:color="auto" w:frame="1"/>
        </w:rPr>
        <w:t>may not apply</w:t>
      </w:r>
      <w:r w:rsidR="00900024">
        <w:rPr>
          <w:rFonts w:ascii="Minion Pro" w:hAnsi="Minion Pro"/>
          <w:color w:val="2D3033"/>
          <w:bdr w:val="none" w:sz="0" w:space="0" w:color="auto" w:frame="1"/>
        </w:rPr>
        <w:t xml:space="preserve"> (20)</w:t>
      </w:r>
      <w:r w:rsidR="00927FB7" w:rsidRPr="00F02482">
        <w:rPr>
          <w:rFonts w:ascii="Minion Pro" w:hAnsi="Minion Pro"/>
          <w:color w:val="2D3033"/>
          <w:bdr w:val="none" w:sz="0" w:space="0" w:color="auto" w:frame="1"/>
        </w:rPr>
        <w:t xml:space="preserve">. </w:t>
      </w:r>
      <w:r w:rsidR="00D07DBE">
        <w:rPr>
          <w:rFonts w:ascii="Minion Pro" w:hAnsi="Minion Pro" w:cs="Times New Roman (Body CS)"/>
        </w:rPr>
        <w:t xml:space="preserve">However, </w:t>
      </w:r>
      <w:r w:rsidR="00EE3A35" w:rsidRPr="00F02482">
        <w:rPr>
          <w:rFonts w:ascii="Minion Pro" w:hAnsi="Minion Pro" w:cs="Times New Roman (Body CS)"/>
        </w:rPr>
        <w:t xml:space="preserve">private </w:t>
      </w:r>
      <w:r w:rsidR="00BE2877" w:rsidRPr="00F02482">
        <w:rPr>
          <w:rFonts w:ascii="Minion Pro" w:hAnsi="Minion Pro" w:cs="Times New Roman (Body CS)"/>
        </w:rPr>
        <w:t xml:space="preserve">companies </w:t>
      </w:r>
      <w:r w:rsidR="00BD2FBA">
        <w:rPr>
          <w:rFonts w:ascii="Minion Pro" w:hAnsi="Minion Pro" w:cs="Times New Roman (Body CS)"/>
        </w:rPr>
        <w:t xml:space="preserve">(e.g., </w:t>
      </w:r>
      <w:proofErr w:type="spellStart"/>
      <w:r w:rsidR="00BE2877" w:rsidRPr="00F02482">
        <w:rPr>
          <w:rFonts w:ascii="Minion Pro" w:hAnsi="Minion Pro" w:cs="Times New Roman (Body CS)"/>
        </w:rPr>
        <w:t>GreatSchools</w:t>
      </w:r>
      <w:proofErr w:type="spellEnd"/>
      <w:r w:rsidR="00BD2FBA">
        <w:rPr>
          <w:rFonts w:ascii="Minion Pro" w:hAnsi="Minion Pro" w:cs="Times New Roman (Body CS)"/>
        </w:rPr>
        <w:t xml:space="preserve">, Niche, </w:t>
      </w:r>
      <w:proofErr w:type="spellStart"/>
      <w:r w:rsidR="00BD2FBA">
        <w:rPr>
          <w:rFonts w:ascii="Minion Pro" w:hAnsi="Minion Pro" w:cs="Times New Roman (Body CS)"/>
        </w:rPr>
        <w:t>SchoolDiggers</w:t>
      </w:r>
      <w:proofErr w:type="spellEnd"/>
      <w:r w:rsidR="00BD2FBA">
        <w:rPr>
          <w:rFonts w:ascii="Minion Pro" w:hAnsi="Minion Pro" w:cs="Times New Roman (Body CS)"/>
        </w:rPr>
        <w:t>)</w:t>
      </w:r>
      <w:r w:rsidR="00BE2877" w:rsidRPr="00F02482">
        <w:rPr>
          <w:rFonts w:ascii="Minion Pro" w:hAnsi="Minion Pro" w:cs="Times New Roman (Body CS)"/>
        </w:rPr>
        <w:t xml:space="preserve"> </w:t>
      </w:r>
      <w:r w:rsidR="0020135B" w:rsidRPr="00F02482">
        <w:rPr>
          <w:rFonts w:ascii="Minion Pro" w:hAnsi="Minion Pro" w:cs="Times New Roman (Body CS)"/>
        </w:rPr>
        <w:t xml:space="preserve">offer online </w:t>
      </w:r>
      <w:r w:rsidR="00802B11" w:rsidRPr="00F02482">
        <w:rPr>
          <w:rFonts w:ascii="Minion Pro" w:hAnsi="Minion Pro" w:cs="Times New Roman (Body CS)"/>
        </w:rPr>
        <w:t xml:space="preserve">comparison for families moving into </w:t>
      </w:r>
      <w:r w:rsidR="008C7B39">
        <w:rPr>
          <w:rFonts w:ascii="Minion Pro" w:hAnsi="Minion Pro" w:cs="Times New Roman (Body CS)"/>
        </w:rPr>
        <w:t xml:space="preserve">new </w:t>
      </w:r>
      <w:r w:rsidR="00896241" w:rsidRPr="00F02482">
        <w:rPr>
          <w:rFonts w:ascii="Minion Pro" w:hAnsi="Minion Pro" w:cs="Times New Roman (Body CS)"/>
        </w:rPr>
        <w:t>geographical areas</w:t>
      </w:r>
      <w:r w:rsidR="00900024">
        <w:rPr>
          <w:rFonts w:ascii="Minion Pro" w:hAnsi="Minion Pro" w:cs="Times New Roman (Body CS)"/>
        </w:rPr>
        <w:t xml:space="preserve"> (21).</w:t>
      </w:r>
      <w:r w:rsidR="00896241" w:rsidRPr="00F02482">
        <w:rPr>
          <w:rFonts w:ascii="Minion Pro" w:hAnsi="Minion Pro" w:cs="Times New Roman (Body CS)"/>
        </w:rPr>
        <w:t xml:space="preserve"> </w:t>
      </w:r>
    </w:p>
    <w:p w14:paraId="0E53D923" w14:textId="0E56AE45" w:rsidR="00B11EC4" w:rsidRPr="00F02482" w:rsidRDefault="00942211" w:rsidP="00F02482">
      <w:pPr>
        <w:spacing w:after="60" w:line="320" w:lineRule="atLeast"/>
        <w:ind w:firstLine="360"/>
        <w:jc w:val="both"/>
        <w:rPr>
          <w:rFonts w:ascii="Minion Pro" w:hAnsi="Minion Pro" w:cs="Times New Roman (Body CS)"/>
          <w:color w:val="000000" w:themeColor="text1"/>
        </w:rPr>
      </w:pPr>
      <w:r>
        <w:rPr>
          <w:rFonts w:ascii="Minion Pro" w:hAnsi="Minion Pro" w:cs="Times New Roman (Body CS)"/>
          <w:color w:val="000000" w:themeColor="text1"/>
        </w:rPr>
        <w:t>A complete listing of s</w:t>
      </w:r>
      <w:r w:rsidR="65470130" w:rsidRPr="00F02482">
        <w:rPr>
          <w:rFonts w:ascii="Minion Pro" w:hAnsi="Minion Pro" w:cs="Times New Roman (Body CS)"/>
          <w:color w:val="000000" w:themeColor="text1"/>
        </w:rPr>
        <w:t xml:space="preserve">pecial education services may not be available on site. Some </w:t>
      </w:r>
      <w:r w:rsidR="007B6031">
        <w:rPr>
          <w:rFonts w:ascii="Minion Pro" w:hAnsi="Minion Pro" w:cs="Times New Roman (Body CS)"/>
          <w:color w:val="000000" w:themeColor="text1"/>
        </w:rPr>
        <w:t xml:space="preserve">private </w:t>
      </w:r>
      <w:r w:rsidR="65470130" w:rsidRPr="00F02482">
        <w:rPr>
          <w:rFonts w:ascii="Minion Pro" w:hAnsi="Minion Pro" w:cs="Times New Roman (Body CS)"/>
          <w:color w:val="000000" w:themeColor="text1"/>
        </w:rPr>
        <w:t>schools might coordinate special education services with the local public schools.</w:t>
      </w:r>
      <w:r w:rsidR="004220BB">
        <w:rPr>
          <w:rFonts w:ascii="Minion Pro" w:hAnsi="Minion Pro" w:cs="Times New Roman (Body CS)"/>
          <w:color w:val="000000" w:themeColor="text1"/>
        </w:rPr>
        <w:t xml:space="preserve"> </w:t>
      </w:r>
      <w:r w:rsidR="65470130" w:rsidRPr="00F02482">
        <w:rPr>
          <w:rFonts w:ascii="Minion Pro" w:hAnsi="Minion Pro" w:cs="Times New Roman (Body CS)"/>
          <w:color w:val="000000" w:themeColor="text1"/>
        </w:rPr>
        <w:t xml:space="preserve">Knowing whether the school district provides transportation to and from special education services or whether such transportation is the responsibility of the private school or parent </w:t>
      </w:r>
      <w:r w:rsidR="00980CE8">
        <w:rPr>
          <w:rFonts w:ascii="Minion Pro" w:hAnsi="Minion Pro" w:cs="Times New Roman (Body CS)"/>
          <w:color w:val="000000" w:themeColor="text1"/>
        </w:rPr>
        <w:t>are important considerations</w:t>
      </w:r>
      <w:r w:rsidR="65470130" w:rsidRPr="00F02482">
        <w:rPr>
          <w:rFonts w:ascii="Minion Pro" w:hAnsi="Minion Pro" w:cs="Times New Roman (Body CS)"/>
          <w:color w:val="000000" w:themeColor="text1"/>
        </w:rPr>
        <w:t>.</w:t>
      </w:r>
    </w:p>
    <w:p w14:paraId="17E97B00" w14:textId="6B404BC7" w:rsidR="00B11EC4" w:rsidRPr="00F02482" w:rsidRDefault="65470130" w:rsidP="00F02482">
      <w:pPr>
        <w:spacing w:after="60" w:line="320" w:lineRule="atLeast"/>
        <w:ind w:firstLine="360"/>
        <w:jc w:val="both"/>
        <w:rPr>
          <w:rFonts w:ascii="Minion Pro" w:hAnsi="Minion Pro" w:cs="Times New Roman (Body CS)"/>
        </w:rPr>
      </w:pPr>
      <w:bookmarkStart w:id="23" w:name="OLE_LINK68"/>
      <w:bookmarkStart w:id="24" w:name="OLE_LINK69"/>
      <w:r w:rsidRPr="00F02482">
        <w:rPr>
          <w:rFonts w:ascii="Minion Pro" w:hAnsi="Minion Pro" w:cs="Times New Roman (Body CS)"/>
        </w:rPr>
        <w:t xml:space="preserve">Parochial </w:t>
      </w:r>
      <w:bookmarkEnd w:id="23"/>
      <w:bookmarkEnd w:id="24"/>
      <w:r w:rsidRPr="00F02482">
        <w:rPr>
          <w:rFonts w:ascii="Minion Pro" w:hAnsi="Minion Pro" w:cs="Times New Roman (Body CS)"/>
        </w:rPr>
        <w:t>and religious or faith-based schools may provide little evidence of academic achievement,</w:t>
      </w:r>
      <w:r w:rsidR="004E452D">
        <w:rPr>
          <w:rFonts w:ascii="Minion Pro" w:hAnsi="Minion Pro" w:cs="Times New Roman (Body CS)"/>
        </w:rPr>
        <w:t xml:space="preserve"> or</w:t>
      </w:r>
      <w:r w:rsidRPr="00F02482">
        <w:rPr>
          <w:rFonts w:ascii="Minion Pro" w:hAnsi="Minion Pro" w:cs="Times New Roman (Body CS)"/>
        </w:rPr>
        <w:t xml:space="preserve"> support for learning differences, and foc</w:t>
      </w:r>
      <w:r w:rsidR="004E452D">
        <w:rPr>
          <w:rFonts w:ascii="Minion Pro" w:hAnsi="Minion Pro" w:cs="Times New Roman (Body CS)"/>
        </w:rPr>
        <w:t>us more on character formation and</w:t>
      </w:r>
      <w:r w:rsidR="005D6E34">
        <w:rPr>
          <w:rFonts w:ascii="Minion Pro" w:hAnsi="Minion Pro" w:cs="Times New Roman (Body CS)"/>
        </w:rPr>
        <w:t xml:space="preserve"> </w:t>
      </w:r>
      <w:r w:rsidRPr="00F02482">
        <w:rPr>
          <w:rFonts w:ascii="Minion Pro" w:hAnsi="Minion Pro" w:cs="Times New Roman (Body CS)"/>
        </w:rPr>
        <w:t>moral development. In these cases, it is i</w:t>
      </w:r>
      <w:r w:rsidR="005D6E34">
        <w:rPr>
          <w:rFonts w:ascii="Minion Pro" w:hAnsi="Minion Pro" w:cs="Times New Roman (Body CS)"/>
        </w:rPr>
        <w:t>mportant for parents to align</w:t>
      </w:r>
      <w:r w:rsidRPr="00F02482">
        <w:rPr>
          <w:rFonts w:ascii="Minion Pro" w:hAnsi="Minion Pro" w:cs="Times New Roman (Body CS)"/>
        </w:rPr>
        <w:t xml:space="preserve"> their thinking of what “the best interest of the child” means against a shared moral background. </w:t>
      </w:r>
    </w:p>
    <w:p w14:paraId="33DC443E" w14:textId="52023E83" w:rsidR="00B11EC4" w:rsidRDefault="65470130" w:rsidP="00F02482">
      <w:pPr>
        <w:spacing w:after="60" w:line="320" w:lineRule="atLeast"/>
        <w:ind w:firstLine="360"/>
        <w:jc w:val="both"/>
        <w:rPr>
          <w:rFonts w:ascii="Minion Pro" w:hAnsi="Minion Pro" w:cs="Times New Roman (Body CS)"/>
          <w:color w:val="000000" w:themeColor="text1"/>
        </w:rPr>
      </w:pPr>
      <w:r w:rsidRPr="00F02482">
        <w:rPr>
          <w:rFonts w:ascii="Minion Pro" w:hAnsi="Minion Pro" w:cs="Times New Roman (Body CS)"/>
          <w:color w:val="000000" w:themeColor="text1"/>
        </w:rPr>
        <w:t xml:space="preserve">In summary, significant information is developed through an on-site school visit. The evaluator gathers personal knowledge from observing the staff in action, </w:t>
      </w:r>
      <w:r w:rsidR="005D6E34">
        <w:rPr>
          <w:rFonts w:ascii="Minion Pro" w:hAnsi="Minion Pro" w:cs="Times New Roman (Body CS)"/>
          <w:color w:val="000000" w:themeColor="text1"/>
        </w:rPr>
        <w:t xml:space="preserve">and </w:t>
      </w:r>
      <w:r w:rsidRPr="00F02482">
        <w:rPr>
          <w:rFonts w:ascii="Minion Pro" w:hAnsi="Minion Pro" w:cs="Times New Roman (Body CS)"/>
          <w:color w:val="000000" w:themeColor="text1"/>
        </w:rPr>
        <w:t>assemble</w:t>
      </w:r>
      <w:r w:rsidR="005D6E34">
        <w:rPr>
          <w:rFonts w:ascii="Minion Pro" w:hAnsi="Minion Pro" w:cs="Times New Roman (Body CS)"/>
          <w:color w:val="000000" w:themeColor="text1"/>
        </w:rPr>
        <w:t>s</w:t>
      </w:r>
      <w:r w:rsidRPr="00F02482">
        <w:rPr>
          <w:rFonts w:ascii="Minion Pro" w:hAnsi="Minion Pro" w:cs="Times New Roman (Body CS)"/>
          <w:color w:val="000000" w:themeColor="text1"/>
        </w:rPr>
        <w:t xml:space="preserve"> details on class size, student to teach ratio, discipline procedures, </w:t>
      </w:r>
      <w:r w:rsidR="005D6E34">
        <w:rPr>
          <w:rFonts w:ascii="Minion Pro" w:hAnsi="Minion Pro" w:cs="Times New Roman (Body CS)"/>
          <w:color w:val="000000" w:themeColor="text1"/>
        </w:rPr>
        <w:t xml:space="preserve">and </w:t>
      </w:r>
      <w:r w:rsidRPr="00F02482">
        <w:rPr>
          <w:rFonts w:ascii="Minion Pro" w:hAnsi="Minion Pro" w:cs="Times New Roman (Body CS)"/>
          <w:color w:val="000000" w:themeColor="text1"/>
        </w:rPr>
        <w:t>method of instruction.</w:t>
      </w:r>
    </w:p>
    <w:p w14:paraId="5843352F" w14:textId="5B5271BD" w:rsidR="00402796" w:rsidRDefault="00402796" w:rsidP="00402796">
      <w:pPr>
        <w:spacing w:before="200" w:after="120"/>
        <w:jc w:val="center"/>
        <w:rPr>
          <w:rFonts w:ascii="Minion Pro" w:hAnsi="Minion Pro"/>
          <w:b/>
          <w:bCs/>
        </w:rPr>
      </w:pPr>
      <w:r>
        <w:rPr>
          <w:rFonts w:ascii="Helv" w:hAnsi="Helv"/>
          <w:b/>
          <w:bCs/>
          <w:caps/>
          <w:sz w:val="18"/>
          <w:szCs w:val="18"/>
        </w:rPr>
        <w:t>application</w:t>
      </w:r>
    </w:p>
    <w:p w14:paraId="396BF66F" w14:textId="5B2FB25E" w:rsidR="00B11EC4" w:rsidRPr="00F02482" w:rsidRDefault="00B11EC4" w:rsidP="00F02482">
      <w:pPr>
        <w:spacing w:after="60" w:line="320" w:lineRule="atLeast"/>
        <w:ind w:firstLine="360"/>
        <w:jc w:val="both"/>
        <w:rPr>
          <w:rFonts w:ascii="Minion Pro" w:hAnsi="Minion Pro" w:cs="Times New Roman (Body CS)"/>
        </w:rPr>
      </w:pPr>
      <w:r w:rsidRPr="00F02482">
        <w:rPr>
          <w:rFonts w:ascii="Minion Pro" w:hAnsi="Minion Pro" w:cs="Times New Roman (Body CS)"/>
        </w:rPr>
        <w:t>For court matters, relocation or “move away” cases are a majority of referrals positioned for forensic educational case study. At the end of the education psychological analysis, an expert will likely opine on</w:t>
      </w:r>
      <w:r w:rsidR="002470B3">
        <w:rPr>
          <w:rFonts w:ascii="Minion Pro" w:hAnsi="Minion Pro" w:cs="Times New Roman (Body CS)"/>
        </w:rPr>
        <w:t xml:space="preserve"> the comparison of two schools—</w:t>
      </w:r>
      <w:r w:rsidRPr="00F02482">
        <w:rPr>
          <w:rFonts w:ascii="Minion Pro" w:hAnsi="Minion Pro" w:cs="Times New Roman (Body CS)"/>
        </w:rPr>
        <w:t xml:space="preserve">one offered by </w:t>
      </w:r>
      <w:r w:rsidR="002470B3">
        <w:rPr>
          <w:rFonts w:ascii="Minion Pro" w:hAnsi="Minion Pro" w:cs="Times New Roman (Body CS)"/>
        </w:rPr>
        <w:t>each</w:t>
      </w:r>
      <w:r w:rsidRPr="00F02482">
        <w:rPr>
          <w:rFonts w:ascii="Minion Pro" w:hAnsi="Minion Pro" w:cs="Times New Roman (Body CS)"/>
        </w:rPr>
        <w:t xml:space="preserve"> parent</w:t>
      </w:r>
      <w:r w:rsidR="002470B3">
        <w:rPr>
          <w:rFonts w:ascii="Minion Pro" w:hAnsi="Minion Pro" w:cs="Times New Roman (Body CS)"/>
        </w:rPr>
        <w:t>—</w:t>
      </w:r>
      <w:r w:rsidRPr="00F02482">
        <w:rPr>
          <w:rFonts w:ascii="Minion Pro" w:hAnsi="Minion Pro" w:cs="Times New Roman (Body CS)"/>
        </w:rPr>
        <w:t>in providing a comparative study for the child’s best interest.</w:t>
      </w:r>
    </w:p>
    <w:p w14:paraId="7300B7B1" w14:textId="3256D27C" w:rsidR="00B11EC4" w:rsidRDefault="00B11EC4" w:rsidP="00F02482">
      <w:pPr>
        <w:spacing w:after="60" w:line="320" w:lineRule="atLeast"/>
        <w:ind w:firstLine="360"/>
        <w:jc w:val="both"/>
        <w:rPr>
          <w:rFonts w:ascii="Minion Pro" w:eastAsiaTheme="minorEastAsia" w:hAnsi="Minion Pro" w:cs="Helvetica"/>
          <w:color w:val="000000"/>
          <w:lang w:eastAsia="en-US"/>
        </w:rPr>
      </w:pPr>
      <w:r w:rsidRPr="00F02482">
        <w:rPr>
          <w:rFonts w:ascii="Minion Pro" w:hAnsi="Minion Pro" w:cs="Times New Roman (Body CS)"/>
        </w:rPr>
        <w:t>In some cases, more than on</w:t>
      </w:r>
      <w:r w:rsidR="000B3284">
        <w:rPr>
          <w:rFonts w:ascii="Minion Pro" w:hAnsi="Minion Pro" w:cs="Times New Roman (Body CS)"/>
        </w:rPr>
        <w:t xml:space="preserve">e school (or even home school, </w:t>
      </w:r>
      <w:r w:rsidRPr="00F02482">
        <w:rPr>
          <w:rFonts w:ascii="Minion Pro" w:hAnsi="Minion Pro" w:cs="Times New Roman (Body CS)"/>
        </w:rPr>
        <w:t xml:space="preserve">in which some creative thought comes into play to meet the court’s inquiry into best interest of the child) is offered. In the event of multiple schools, it may be to the advantage of the parents to hire independent education advisors to investigate the school choices and narrow these multiples down to one or two options. Otherwise, the options become fragmented and </w:t>
      </w:r>
      <w:r w:rsidR="000B3284">
        <w:rPr>
          <w:rFonts w:ascii="Minion Pro" w:hAnsi="Minion Pro" w:cs="Times New Roman (Body CS)"/>
        </w:rPr>
        <w:t xml:space="preserve">the </w:t>
      </w:r>
      <w:r w:rsidRPr="00F02482">
        <w:rPr>
          <w:rFonts w:ascii="Minion Pro" w:hAnsi="Minion Pro" w:cs="Times New Roman (Body CS)"/>
        </w:rPr>
        <w:t>lack</w:t>
      </w:r>
      <w:r w:rsidR="000B3284">
        <w:rPr>
          <w:rFonts w:ascii="Minion Pro" w:hAnsi="Minion Pro" w:cs="Times New Roman (Body CS)"/>
        </w:rPr>
        <w:t xml:space="preserve"> of </w:t>
      </w:r>
      <w:r w:rsidRPr="00F02482">
        <w:rPr>
          <w:rFonts w:ascii="Minion Pro" w:hAnsi="Minion Pro" w:cs="Times New Roman (Body CS)"/>
        </w:rPr>
        <w:t xml:space="preserve">cohesiveness </w:t>
      </w:r>
      <w:r w:rsidR="000B3284">
        <w:rPr>
          <w:rFonts w:ascii="Minion Pro" w:hAnsi="Minion Pro" w:cs="Times New Roman (Body CS)"/>
        </w:rPr>
        <w:t xml:space="preserve">makes </w:t>
      </w:r>
      <w:r w:rsidRPr="00F02482">
        <w:rPr>
          <w:rFonts w:ascii="Minion Pro" w:hAnsi="Minion Pro" w:cs="Times New Roman (Body CS)"/>
        </w:rPr>
        <w:t>rec</w:t>
      </w:r>
      <w:r w:rsidRPr="00F02482">
        <w:rPr>
          <w:rFonts w:ascii="Minion Pro" w:hAnsi="Minion Pro" w:cs="Times New Roman (Body CS)"/>
        </w:rPr>
        <w:lastRenderedPageBreak/>
        <w:t>ommending a single placement</w:t>
      </w:r>
      <w:r w:rsidR="000B3284">
        <w:rPr>
          <w:rFonts w:ascii="Minion Pro" w:hAnsi="Minion Pro" w:cs="Times New Roman (Body CS)"/>
        </w:rPr>
        <w:t xml:space="preserve"> more difficult</w:t>
      </w:r>
      <w:r w:rsidRPr="00F02482">
        <w:rPr>
          <w:rFonts w:ascii="Minion Pro" w:hAnsi="Minion Pro" w:cs="Times New Roman (Body CS)"/>
        </w:rPr>
        <w:t>.</w:t>
      </w:r>
      <w:r w:rsidR="004220BB">
        <w:rPr>
          <w:rFonts w:ascii="Minion Pro" w:hAnsi="Minion Pro" w:cs="Times New Roman (Body CS)"/>
        </w:rPr>
        <w:t xml:space="preserve"> </w:t>
      </w:r>
      <w:r w:rsidRPr="00F02482">
        <w:rPr>
          <w:rFonts w:ascii="Minion Pro" w:hAnsi="Minion Pro" w:cs="Times New Roman (Body CS)"/>
        </w:rPr>
        <w:t>The educational psychologist works with the court in illuminating the pluses and minus</w:t>
      </w:r>
      <w:r w:rsidR="000B3284">
        <w:rPr>
          <w:rFonts w:ascii="Minion Pro" w:hAnsi="Minion Pro" w:cs="Times New Roman (Body CS)"/>
        </w:rPr>
        <w:t xml:space="preserve">es </w:t>
      </w:r>
      <w:r w:rsidRPr="00F02482">
        <w:rPr>
          <w:rFonts w:ascii="Minion Pro" w:hAnsi="Minion Pro" w:cs="Times New Roman (Body CS)"/>
        </w:rPr>
        <w:t>of a school choice.</w:t>
      </w:r>
      <w:r w:rsidR="004220BB">
        <w:rPr>
          <w:rFonts w:ascii="Minion Pro" w:hAnsi="Minion Pro" w:cs="Times New Roman (Body CS)"/>
        </w:rPr>
        <w:t xml:space="preserve"> </w:t>
      </w:r>
      <w:r w:rsidRPr="00F02482">
        <w:rPr>
          <w:rFonts w:ascii="Minion Pro" w:hAnsi="Minion Pro" w:cs="Times New Roman (Body CS)"/>
        </w:rPr>
        <w:t>Judges are known to welcome the clarity brought about by consultants working on behalf of families in high conflict custody cases</w:t>
      </w:r>
      <w:r w:rsidR="00402796">
        <w:rPr>
          <w:rFonts w:ascii="Minion Pro" w:hAnsi="Minion Pro" w:cs="Times New Roman (Body CS)"/>
        </w:rPr>
        <w:t xml:space="preserve"> (22)</w:t>
      </w:r>
      <w:r w:rsidRPr="00F02482">
        <w:rPr>
          <w:rFonts w:ascii="Minion Pro" w:hAnsi="Minion Pro" w:cs="Times New Roman (Body CS)"/>
        </w:rPr>
        <w:t>.</w:t>
      </w:r>
      <w:r w:rsidR="004220BB">
        <w:rPr>
          <w:rFonts w:ascii="Minion Pro" w:hAnsi="Minion Pro" w:cs="Times New Roman (Body CS)"/>
        </w:rPr>
        <w:t xml:space="preserve"> </w:t>
      </w:r>
    </w:p>
    <w:p w14:paraId="05781D01" w14:textId="2316356E" w:rsidR="00166DC9" w:rsidRPr="00F02482" w:rsidRDefault="003B2410" w:rsidP="00F02482">
      <w:pPr>
        <w:pStyle w:val="CommentText"/>
        <w:spacing w:after="60" w:line="320" w:lineRule="atLeast"/>
        <w:ind w:firstLine="360"/>
        <w:jc w:val="both"/>
        <w:rPr>
          <w:rFonts w:ascii="Minion Pro" w:hAnsi="Minion Pro" w:cs="Times New Roman"/>
          <w:sz w:val="24"/>
          <w:szCs w:val="24"/>
        </w:rPr>
      </w:pPr>
      <w:bookmarkStart w:id="25" w:name="OLE_LINK70"/>
      <w:bookmarkStart w:id="26" w:name="OLE_LINK71"/>
      <w:r w:rsidRPr="00F02482">
        <w:rPr>
          <w:rFonts w:ascii="Minion Pro" w:hAnsi="Minion Pro" w:cs="Times New Roman"/>
          <w:color w:val="000000" w:themeColor="text1"/>
          <w:sz w:val="24"/>
          <w:szCs w:val="24"/>
          <w:shd w:val="clear" w:color="auto" w:fill="FFFFFF"/>
        </w:rPr>
        <w:t xml:space="preserve">Child custody disputes often include conflict over school choice and school placement. </w:t>
      </w:r>
      <w:r w:rsidR="00166DC9" w:rsidRPr="00F02482">
        <w:rPr>
          <w:rFonts w:ascii="Minion Pro" w:hAnsi="Minion Pro" w:cs="Times New Roman"/>
          <w:sz w:val="24"/>
          <w:szCs w:val="24"/>
        </w:rPr>
        <w:t xml:space="preserve">To </w:t>
      </w:r>
      <w:r w:rsidR="0017369E" w:rsidRPr="00F02482">
        <w:rPr>
          <w:rFonts w:ascii="Minion Pro" w:hAnsi="Minion Pro" w:cs="Times New Roman"/>
          <w:sz w:val="24"/>
          <w:szCs w:val="24"/>
        </w:rPr>
        <w:t>remedy</w:t>
      </w:r>
      <w:r w:rsidR="00DA6DC0" w:rsidRPr="00F02482">
        <w:rPr>
          <w:rFonts w:ascii="Minion Pro" w:hAnsi="Minion Pro" w:cs="Times New Roman"/>
          <w:sz w:val="24"/>
          <w:szCs w:val="24"/>
        </w:rPr>
        <w:t xml:space="preserve"> such disputes</w:t>
      </w:r>
      <w:r w:rsidR="00166DC9" w:rsidRPr="00F02482">
        <w:rPr>
          <w:rFonts w:ascii="Minion Pro" w:hAnsi="Minion Pro" w:cs="Times New Roman"/>
          <w:sz w:val="24"/>
          <w:szCs w:val="24"/>
        </w:rPr>
        <w:t xml:space="preserve">, the court </w:t>
      </w:r>
      <w:r w:rsidR="007B6031">
        <w:rPr>
          <w:rFonts w:ascii="Minion Pro" w:hAnsi="Minion Pro" w:cs="Times New Roman"/>
          <w:sz w:val="24"/>
          <w:szCs w:val="24"/>
        </w:rPr>
        <w:t>needs to consider</w:t>
      </w:r>
      <w:r w:rsidR="00166DC9" w:rsidRPr="00F02482">
        <w:rPr>
          <w:rFonts w:ascii="Minion Pro" w:hAnsi="Minion Pro" w:cs="Times New Roman"/>
          <w:sz w:val="24"/>
          <w:szCs w:val="24"/>
        </w:rPr>
        <w:t xml:space="preserve"> </w:t>
      </w:r>
      <w:r w:rsidR="007B6031">
        <w:rPr>
          <w:rFonts w:ascii="Minion Pro" w:hAnsi="Minion Pro" w:cs="Times New Roman"/>
          <w:sz w:val="24"/>
          <w:szCs w:val="24"/>
        </w:rPr>
        <w:t>the</w:t>
      </w:r>
      <w:r w:rsidR="00166DC9" w:rsidRPr="00F02482">
        <w:rPr>
          <w:rFonts w:ascii="Minion Pro" w:hAnsi="Minion Pro" w:cs="Times New Roman"/>
          <w:sz w:val="24"/>
          <w:szCs w:val="24"/>
        </w:rPr>
        <w:t xml:space="preserve"> opinion of the </w:t>
      </w:r>
      <w:r w:rsidR="007B6031">
        <w:rPr>
          <w:rFonts w:ascii="Minion Pro" w:hAnsi="Minion Pro" w:cs="Times New Roman"/>
          <w:sz w:val="24"/>
          <w:szCs w:val="24"/>
        </w:rPr>
        <w:t>evaluator/</w:t>
      </w:r>
      <w:r w:rsidR="00166DC9" w:rsidRPr="00F02482">
        <w:rPr>
          <w:rFonts w:ascii="Minion Pro" w:hAnsi="Minion Pro" w:cs="Times New Roman"/>
          <w:sz w:val="24"/>
          <w:szCs w:val="24"/>
        </w:rPr>
        <w:t xml:space="preserve">expert on </w:t>
      </w:r>
      <w:r w:rsidR="007B6031">
        <w:rPr>
          <w:rFonts w:ascii="Minion Pro" w:hAnsi="Minion Pro" w:cs="Times New Roman"/>
          <w:sz w:val="24"/>
          <w:szCs w:val="24"/>
        </w:rPr>
        <w:t xml:space="preserve">their </w:t>
      </w:r>
      <w:r w:rsidR="00166DC9" w:rsidRPr="00F02482">
        <w:rPr>
          <w:rFonts w:ascii="Minion Pro" w:hAnsi="Minion Pro" w:cs="Times New Roman"/>
          <w:sz w:val="24"/>
          <w:szCs w:val="24"/>
        </w:rPr>
        <w:t>knowledge of the demographic and student information available.</w:t>
      </w:r>
    </w:p>
    <w:p w14:paraId="16DEC572" w14:textId="2C7EC2FB" w:rsidR="003B2410" w:rsidRDefault="003B2410" w:rsidP="00F02482">
      <w:pPr>
        <w:spacing w:after="60" w:line="320" w:lineRule="atLeast"/>
        <w:ind w:firstLine="360"/>
        <w:jc w:val="both"/>
        <w:rPr>
          <w:rFonts w:ascii="Minion Pro" w:hAnsi="Minion Pro"/>
          <w:color w:val="000000" w:themeColor="text1"/>
          <w:shd w:val="clear" w:color="auto" w:fill="FFFFFF"/>
        </w:rPr>
      </w:pPr>
      <w:r w:rsidRPr="00F02482">
        <w:rPr>
          <w:rFonts w:ascii="Minion Pro" w:hAnsi="Minion Pro"/>
          <w:color w:val="000000" w:themeColor="text1"/>
          <w:shd w:val="clear" w:color="auto" w:fill="FFFFFF"/>
        </w:rPr>
        <w:t xml:space="preserve">To date, the child custody assessment literature has been silent about a conceptual framework useful in gathering data that would generate reliable data to be used as a basis for expert opinions about school choice and school placement. </w:t>
      </w:r>
      <w:r w:rsidR="007B6031">
        <w:rPr>
          <w:rFonts w:ascii="Minion Pro" w:hAnsi="Minion Pro"/>
          <w:color w:val="000000" w:themeColor="text1"/>
          <w:shd w:val="clear" w:color="auto" w:fill="FFFFFF"/>
        </w:rPr>
        <w:t>This article offers guidelines and a protocol</w:t>
      </w:r>
      <w:r w:rsidRPr="00F02482">
        <w:rPr>
          <w:rFonts w:ascii="Minion Pro" w:hAnsi="Minion Pro"/>
          <w:color w:val="000000" w:themeColor="text1"/>
          <w:shd w:val="clear" w:color="auto" w:fill="FFFFFF"/>
        </w:rPr>
        <w:t xml:space="preserve"> to be used in child custody</w:t>
      </w:r>
      <w:r w:rsidR="0034709D">
        <w:rPr>
          <w:rFonts w:ascii="Minion Pro" w:hAnsi="Minion Pro"/>
          <w:color w:val="000000" w:themeColor="text1"/>
          <w:shd w:val="clear" w:color="auto" w:fill="FFFFFF"/>
        </w:rPr>
        <w:t xml:space="preserve"> disputes</w:t>
      </w:r>
      <w:r w:rsidR="00E71F12">
        <w:rPr>
          <w:rFonts w:ascii="Minion Pro" w:hAnsi="Minion Pro"/>
          <w:color w:val="000000" w:themeColor="text1"/>
          <w:shd w:val="clear" w:color="auto" w:fill="FFFFFF"/>
        </w:rPr>
        <w:t xml:space="preserve"> regarding school choice and placement</w:t>
      </w:r>
      <w:r w:rsidRPr="00F02482">
        <w:rPr>
          <w:rFonts w:ascii="Minion Pro" w:hAnsi="Minion Pro"/>
          <w:color w:val="000000" w:themeColor="text1"/>
          <w:shd w:val="clear" w:color="auto" w:fill="FFFFFF"/>
        </w:rPr>
        <w:t>.</w:t>
      </w:r>
      <w:bookmarkEnd w:id="25"/>
      <w:bookmarkEnd w:id="26"/>
    </w:p>
    <w:p w14:paraId="00413405" w14:textId="77777777" w:rsidR="002537AE" w:rsidRDefault="002537AE" w:rsidP="00402796">
      <w:pPr>
        <w:spacing w:before="200" w:after="120"/>
        <w:jc w:val="center"/>
        <w:rPr>
          <w:rFonts w:ascii="Minion Pro" w:hAnsi="Minion Pro"/>
          <w:color w:val="000000" w:themeColor="text1"/>
          <w:shd w:val="clear" w:color="auto" w:fill="FFFFFF"/>
        </w:rPr>
      </w:pPr>
    </w:p>
    <w:p w14:paraId="60754336" w14:textId="77777777" w:rsidR="002537AE" w:rsidRDefault="002537AE" w:rsidP="00402796">
      <w:pPr>
        <w:spacing w:before="200" w:after="120"/>
        <w:jc w:val="center"/>
        <w:rPr>
          <w:rFonts w:ascii="Minion Pro" w:hAnsi="Minion Pro"/>
          <w:color w:val="000000" w:themeColor="text1"/>
          <w:shd w:val="clear" w:color="auto" w:fill="FFFFFF"/>
        </w:rPr>
      </w:pPr>
    </w:p>
    <w:p w14:paraId="5C74655A" w14:textId="41E01119" w:rsidR="00402796" w:rsidRDefault="00402796" w:rsidP="00402796">
      <w:pPr>
        <w:spacing w:before="200" w:after="120"/>
        <w:jc w:val="center"/>
        <w:rPr>
          <w:rFonts w:ascii="Minion Pro" w:hAnsi="Minion Pro"/>
          <w:b/>
          <w:bCs/>
        </w:rPr>
      </w:pPr>
      <w:r>
        <w:rPr>
          <w:rFonts w:ascii="Helv" w:hAnsi="Helv"/>
          <w:b/>
          <w:bCs/>
          <w:caps/>
          <w:sz w:val="18"/>
          <w:szCs w:val="18"/>
        </w:rPr>
        <w:t>references</w:t>
      </w:r>
    </w:p>
    <w:p w14:paraId="27927B33" w14:textId="7B06521F" w:rsidR="007C1EE3" w:rsidRPr="00472142" w:rsidRDefault="007C1EE3" w:rsidP="007C1EE3">
      <w:pPr>
        <w:pStyle w:val="FootnoteText"/>
        <w:spacing w:after="60" w:line="320" w:lineRule="atLeast"/>
        <w:ind w:left="360" w:hanging="360"/>
        <w:jc w:val="both"/>
        <w:rPr>
          <w:rFonts w:ascii="Minion Pro" w:hAnsi="Minion Pro" w:cs="Times New Roman"/>
        </w:rPr>
      </w:pPr>
      <w:r w:rsidRPr="00472142">
        <w:rPr>
          <w:rFonts w:ascii="Minion Pro" w:hAnsi="Minion Pro" w:cs="Times New Roman"/>
        </w:rPr>
        <w:t>1.</w:t>
      </w:r>
      <w:r w:rsidRPr="00472142">
        <w:rPr>
          <w:rFonts w:ascii="Minion Pro" w:hAnsi="Minion Pro" w:cs="Times New Roman"/>
        </w:rPr>
        <w:tab/>
      </w:r>
      <w:r w:rsidR="004F3A54">
        <w:rPr>
          <w:rFonts w:ascii="Minion Pro" w:hAnsi="Minion Pro" w:cs="Times New Roman"/>
        </w:rPr>
        <w:t xml:space="preserve">Mnookin R: </w:t>
      </w:r>
      <w:r w:rsidR="00F02482" w:rsidRPr="00472142">
        <w:rPr>
          <w:rFonts w:ascii="Minion Pro" w:hAnsi="Minion Pro" w:cs="Times New Roman"/>
        </w:rPr>
        <w:t xml:space="preserve">Child custody adjudication: </w:t>
      </w:r>
      <w:r w:rsidR="004F3A54">
        <w:rPr>
          <w:rFonts w:ascii="Minion Pro" w:hAnsi="Minion Pro" w:cs="Times New Roman"/>
        </w:rPr>
        <w:t>j</w:t>
      </w:r>
      <w:r w:rsidR="00F02482" w:rsidRPr="00472142">
        <w:rPr>
          <w:rFonts w:ascii="Minion Pro" w:hAnsi="Minion Pro" w:cs="Times New Roman"/>
        </w:rPr>
        <w:t>udicial functions in the face of indeterminacy. Law and Contemporary Pro</w:t>
      </w:r>
      <w:r w:rsidR="004F3A54">
        <w:rPr>
          <w:rFonts w:ascii="Minion Pro" w:hAnsi="Minion Pro" w:cs="Times New Roman"/>
        </w:rPr>
        <w:t>blems 1975; 39:</w:t>
      </w:r>
      <w:r w:rsidRPr="00472142">
        <w:rPr>
          <w:rFonts w:ascii="Minion Pro" w:hAnsi="Minion Pro" w:cs="Times New Roman"/>
        </w:rPr>
        <w:t>226</w:t>
      </w:r>
      <w:r w:rsidR="004F3A54">
        <w:rPr>
          <w:rFonts w:ascii="Minion Pro" w:hAnsi="Minion Pro" w:cs="Times New Roman"/>
        </w:rPr>
        <w:t>-293</w:t>
      </w:r>
    </w:p>
    <w:p w14:paraId="69CC3A21" w14:textId="43797A94" w:rsidR="00F02482" w:rsidRPr="00472142" w:rsidRDefault="007C1EE3" w:rsidP="007C1EE3">
      <w:pPr>
        <w:pStyle w:val="FootnoteText"/>
        <w:spacing w:after="60" w:line="320" w:lineRule="atLeast"/>
        <w:ind w:left="360" w:hanging="360"/>
        <w:jc w:val="both"/>
        <w:rPr>
          <w:rFonts w:ascii="Minion Pro" w:hAnsi="Minion Pro" w:cs="Times New Roman"/>
        </w:rPr>
      </w:pPr>
      <w:r w:rsidRPr="00472142">
        <w:rPr>
          <w:rFonts w:ascii="Minion Pro" w:hAnsi="Minion Pro" w:cs="Times New Roman"/>
        </w:rPr>
        <w:t>2.</w:t>
      </w:r>
      <w:r w:rsidRPr="00472142">
        <w:rPr>
          <w:rFonts w:ascii="Minion Pro" w:hAnsi="Minion Pro" w:cs="Times New Roman"/>
        </w:rPr>
        <w:tab/>
      </w:r>
      <w:r w:rsidR="001A41FC">
        <w:rPr>
          <w:rFonts w:ascii="Minion Pro" w:hAnsi="Minion Pro" w:cs="Times New Roman"/>
        </w:rPr>
        <w:t>Scott ES, Emery R</w:t>
      </w:r>
      <w:r w:rsidR="00F02482" w:rsidRPr="00472142">
        <w:rPr>
          <w:rFonts w:ascii="Minion Pro" w:hAnsi="Minion Pro" w:cs="Times New Roman"/>
        </w:rPr>
        <w:t>E</w:t>
      </w:r>
      <w:r w:rsidR="004F3A54">
        <w:rPr>
          <w:rFonts w:ascii="Minion Pro" w:hAnsi="Minion Pro" w:cs="Times New Roman"/>
        </w:rPr>
        <w:t>:</w:t>
      </w:r>
      <w:r w:rsidR="00301C04">
        <w:rPr>
          <w:rFonts w:ascii="Minion Pro" w:hAnsi="Minion Pro" w:cs="Times New Roman"/>
        </w:rPr>
        <w:t xml:space="preserve"> </w:t>
      </w:r>
      <w:r w:rsidR="00F02482" w:rsidRPr="00472142">
        <w:rPr>
          <w:rFonts w:ascii="Minion Pro" w:hAnsi="Minion Pro" w:cs="Times New Roman"/>
        </w:rPr>
        <w:t>Gender politics and child custody:</w:t>
      </w:r>
      <w:r w:rsidR="004220BB">
        <w:rPr>
          <w:rFonts w:ascii="Minion Pro" w:hAnsi="Minion Pro" w:cs="Times New Roman"/>
        </w:rPr>
        <w:t xml:space="preserve"> </w:t>
      </w:r>
      <w:r w:rsidR="00301C04">
        <w:rPr>
          <w:rFonts w:ascii="Minion Pro" w:hAnsi="Minion Pro" w:cs="Times New Roman"/>
        </w:rPr>
        <w:t>t</w:t>
      </w:r>
      <w:r w:rsidR="00F02482" w:rsidRPr="00472142">
        <w:rPr>
          <w:rFonts w:ascii="Minion Pro" w:hAnsi="Minion Pro" w:cs="Times New Roman"/>
        </w:rPr>
        <w:t>he p</w:t>
      </w:r>
      <w:r w:rsidR="00301C04">
        <w:rPr>
          <w:rFonts w:ascii="Minion Pro" w:hAnsi="Minion Pro" w:cs="Times New Roman"/>
        </w:rPr>
        <w:t>uzzling persistence of the best-</w:t>
      </w:r>
      <w:r w:rsidR="00F02482" w:rsidRPr="00472142">
        <w:rPr>
          <w:rFonts w:ascii="Minion Pro" w:hAnsi="Minion Pro" w:cs="Times New Roman"/>
        </w:rPr>
        <w:t>interest</w:t>
      </w:r>
      <w:r w:rsidR="00301C04">
        <w:rPr>
          <w:rFonts w:ascii="Minion Pro" w:hAnsi="Minion Pro" w:cs="Times New Roman"/>
        </w:rPr>
        <w:t>s</w:t>
      </w:r>
      <w:r w:rsidR="00F02482" w:rsidRPr="00472142">
        <w:rPr>
          <w:rFonts w:ascii="Minion Pro" w:hAnsi="Minion Pro" w:cs="Times New Roman"/>
        </w:rPr>
        <w:t xml:space="preserve"> standard. </w:t>
      </w:r>
      <w:r w:rsidR="00301C04">
        <w:rPr>
          <w:rFonts w:ascii="Minion Pro" w:hAnsi="Minion Pro" w:cs="Times New Roman"/>
        </w:rPr>
        <w:t>Law and Contemporary Problems 2014; 77:69-108</w:t>
      </w:r>
    </w:p>
    <w:p w14:paraId="7F0DE200" w14:textId="046EF0F9" w:rsidR="007C1EE3" w:rsidRPr="00472142" w:rsidRDefault="007C1EE3" w:rsidP="007C1EE3">
      <w:pPr>
        <w:pStyle w:val="Reference"/>
        <w:spacing w:before="0" w:after="60" w:line="320" w:lineRule="atLeast"/>
        <w:ind w:left="360" w:hanging="360"/>
        <w:jc w:val="both"/>
        <w:rPr>
          <w:rFonts w:ascii="Minion Pro" w:hAnsi="Minion Pro" w:cs="Times New Roman"/>
        </w:rPr>
      </w:pPr>
      <w:r w:rsidRPr="00472142">
        <w:rPr>
          <w:rStyle w:val="FootnoteReference"/>
          <w:rFonts w:ascii="Minion Pro" w:hAnsi="Minion Pro" w:cs="Times New Roman"/>
          <w:vertAlign w:val="baseline"/>
        </w:rPr>
        <w:t>3.</w:t>
      </w:r>
      <w:r w:rsidRPr="00472142">
        <w:rPr>
          <w:rStyle w:val="FootnoteReference"/>
          <w:rFonts w:ascii="Minion Pro" w:hAnsi="Minion Pro" w:cs="Times New Roman"/>
          <w:vertAlign w:val="baseline"/>
        </w:rPr>
        <w:tab/>
      </w:r>
      <w:r w:rsidR="001A41FC">
        <w:rPr>
          <w:rFonts w:ascii="Minion Pro" w:hAnsi="Minion Pro" w:cs="Times New Roman"/>
        </w:rPr>
        <w:t>Ackerman MJ, Kane AW</w:t>
      </w:r>
      <w:r w:rsidRPr="00472142">
        <w:rPr>
          <w:rFonts w:ascii="Minion Pro" w:hAnsi="Minion Pro" w:cs="Times New Roman"/>
        </w:rPr>
        <w:t xml:space="preserve">, </w:t>
      </w:r>
      <w:r w:rsidR="001A41FC">
        <w:rPr>
          <w:rFonts w:ascii="Minion Pro" w:hAnsi="Minion Pro" w:cs="Times New Roman"/>
        </w:rPr>
        <w:t>Gould J</w:t>
      </w:r>
      <w:r w:rsidRPr="00472142">
        <w:rPr>
          <w:rFonts w:ascii="Minion Pro" w:hAnsi="Minion Pro" w:cs="Times New Roman"/>
        </w:rPr>
        <w:t>W</w:t>
      </w:r>
      <w:r w:rsidR="004F3A54">
        <w:rPr>
          <w:rFonts w:ascii="Minion Pro" w:hAnsi="Minion Pro" w:cs="Times New Roman"/>
        </w:rPr>
        <w:t>:</w:t>
      </w:r>
      <w:r w:rsidR="00301C04">
        <w:rPr>
          <w:rFonts w:ascii="Minion Pro" w:hAnsi="Minion Pro" w:cs="Times New Roman"/>
        </w:rPr>
        <w:t xml:space="preserve"> </w:t>
      </w:r>
      <w:r w:rsidR="00301C04">
        <w:rPr>
          <w:rFonts w:ascii="Minion Pro" w:hAnsi="Minion Pro" w:cs="Times New Roman"/>
          <w:iCs/>
        </w:rPr>
        <w:t>Psychological E</w:t>
      </w:r>
      <w:r w:rsidRPr="00472142">
        <w:rPr>
          <w:rFonts w:ascii="Minion Pro" w:hAnsi="Minion Pro" w:cs="Times New Roman"/>
          <w:iCs/>
        </w:rPr>
        <w:t xml:space="preserve">xperts in </w:t>
      </w:r>
      <w:r w:rsidR="00301C04">
        <w:rPr>
          <w:rFonts w:ascii="Minion Pro" w:hAnsi="Minion Pro" w:cs="Times New Roman"/>
          <w:iCs/>
        </w:rPr>
        <w:t>D</w:t>
      </w:r>
      <w:r w:rsidRPr="00472142">
        <w:rPr>
          <w:rFonts w:ascii="Minion Pro" w:hAnsi="Minion Pro" w:cs="Times New Roman"/>
          <w:iCs/>
        </w:rPr>
        <w:t xml:space="preserve">ivorce </w:t>
      </w:r>
      <w:r w:rsidR="00301C04">
        <w:rPr>
          <w:rFonts w:ascii="Minion Pro" w:hAnsi="Minion Pro" w:cs="Times New Roman"/>
          <w:iCs/>
        </w:rPr>
        <w:t>A</w:t>
      </w:r>
      <w:r w:rsidRPr="00472142">
        <w:rPr>
          <w:rFonts w:ascii="Minion Pro" w:hAnsi="Minion Pro" w:cs="Times New Roman"/>
          <w:iCs/>
        </w:rPr>
        <w:t xml:space="preserve">ctions </w:t>
      </w:r>
      <w:r w:rsidR="00076C24">
        <w:rPr>
          <w:rFonts w:ascii="Minion Pro" w:hAnsi="Minion Pro" w:cs="Times New Roman"/>
        </w:rPr>
        <w:t>(7th ed.). New York,</w:t>
      </w:r>
      <w:r w:rsidR="00472142">
        <w:rPr>
          <w:rFonts w:ascii="Minion Pro" w:hAnsi="Minion Pro" w:cs="Times New Roman"/>
        </w:rPr>
        <w:t xml:space="preserve"> Aspen</w:t>
      </w:r>
      <w:r w:rsidR="00076C24">
        <w:rPr>
          <w:rFonts w:ascii="Minion Pro" w:hAnsi="Minion Pro" w:cs="Times New Roman"/>
        </w:rPr>
        <w:t>, 2019</w:t>
      </w:r>
    </w:p>
    <w:p w14:paraId="753B0189" w14:textId="1D103211" w:rsidR="007C1EE3" w:rsidRPr="00472142" w:rsidRDefault="007C1EE3" w:rsidP="007C1EE3">
      <w:pPr>
        <w:pStyle w:val="Reference"/>
        <w:spacing w:before="0" w:after="60" w:line="320" w:lineRule="atLeast"/>
        <w:ind w:left="360" w:hanging="360"/>
        <w:jc w:val="both"/>
        <w:rPr>
          <w:rFonts w:ascii="Minion Pro" w:hAnsi="Minion Pro" w:cs="Times New Roman"/>
        </w:rPr>
      </w:pPr>
      <w:r w:rsidRPr="00472142">
        <w:rPr>
          <w:rStyle w:val="FootnoteReference"/>
          <w:rFonts w:ascii="Minion Pro" w:hAnsi="Minion Pro" w:cs="Times New Roman"/>
          <w:vertAlign w:val="baseline"/>
        </w:rPr>
        <w:t>4.</w:t>
      </w:r>
      <w:r w:rsidRPr="00472142">
        <w:rPr>
          <w:rStyle w:val="FootnoteReference"/>
          <w:rFonts w:ascii="Minion Pro" w:hAnsi="Minion Pro" w:cs="Times New Roman"/>
          <w:vertAlign w:val="baseline"/>
        </w:rPr>
        <w:tab/>
      </w:r>
      <w:r w:rsidR="00F02482" w:rsidRPr="00472142">
        <w:rPr>
          <w:rFonts w:ascii="Minion Pro" w:hAnsi="Minion Pro" w:cs="Times New Roman"/>
        </w:rPr>
        <w:t>Amer</w:t>
      </w:r>
      <w:r w:rsidR="00301C04">
        <w:rPr>
          <w:rFonts w:ascii="Minion Pro" w:hAnsi="Minion Pro" w:cs="Times New Roman"/>
        </w:rPr>
        <w:t>ican Psychological Association</w:t>
      </w:r>
      <w:r w:rsidR="004F3A54">
        <w:rPr>
          <w:rFonts w:ascii="Minion Pro" w:hAnsi="Minion Pro" w:cs="Times New Roman"/>
        </w:rPr>
        <w:t>:</w:t>
      </w:r>
      <w:r w:rsidR="00F02482" w:rsidRPr="00472142">
        <w:rPr>
          <w:rFonts w:ascii="Minion Pro" w:hAnsi="Minion Pro" w:cs="Times New Roman"/>
        </w:rPr>
        <w:t xml:space="preserve"> Guidelines for Child Custody Evaluations in </w:t>
      </w:r>
      <w:r w:rsidR="00301C04">
        <w:rPr>
          <w:rFonts w:ascii="Minion Pro" w:hAnsi="Minion Pro" w:cs="Times New Roman"/>
        </w:rPr>
        <w:t>F</w:t>
      </w:r>
      <w:r w:rsidR="00F02482" w:rsidRPr="00472142">
        <w:rPr>
          <w:rFonts w:ascii="Minion Pro" w:hAnsi="Minion Pro" w:cs="Times New Roman"/>
        </w:rPr>
        <w:t xml:space="preserve">amily </w:t>
      </w:r>
      <w:r w:rsidR="00301C04">
        <w:rPr>
          <w:rFonts w:ascii="Minion Pro" w:hAnsi="Minion Pro" w:cs="Times New Roman"/>
        </w:rPr>
        <w:t>L</w:t>
      </w:r>
      <w:r w:rsidR="00F02482" w:rsidRPr="00472142">
        <w:rPr>
          <w:rFonts w:ascii="Minion Pro" w:hAnsi="Minion Pro" w:cs="Times New Roman"/>
        </w:rPr>
        <w:t xml:space="preserve">aw </w:t>
      </w:r>
      <w:r w:rsidR="00301C04">
        <w:rPr>
          <w:rFonts w:ascii="Minion Pro" w:hAnsi="Minion Pro" w:cs="Times New Roman"/>
        </w:rPr>
        <w:t>P</w:t>
      </w:r>
      <w:r w:rsidR="00F02482" w:rsidRPr="00472142">
        <w:rPr>
          <w:rFonts w:ascii="Minion Pro" w:hAnsi="Minion Pro" w:cs="Times New Roman"/>
        </w:rPr>
        <w:t>roceedings.</w:t>
      </w:r>
      <w:r w:rsidR="004220BB">
        <w:rPr>
          <w:rFonts w:ascii="Minion Pro" w:hAnsi="Minion Pro" w:cs="Times New Roman"/>
        </w:rPr>
        <w:t xml:space="preserve"> </w:t>
      </w:r>
      <w:r w:rsidR="00076C24">
        <w:rPr>
          <w:rFonts w:ascii="Minion Pro" w:hAnsi="Minion Pro" w:cs="Times New Roman"/>
          <w:iCs/>
        </w:rPr>
        <w:t>American Psychologist 2010;</w:t>
      </w:r>
      <w:r w:rsidR="00F02482" w:rsidRPr="00472142">
        <w:rPr>
          <w:rFonts w:ascii="Minion Pro" w:hAnsi="Minion Pro" w:cs="Times New Roman"/>
          <w:iCs/>
        </w:rPr>
        <w:t xml:space="preserve"> 65</w:t>
      </w:r>
      <w:r w:rsidR="00076C24">
        <w:rPr>
          <w:rFonts w:ascii="Minion Pro" w:hAnsi="Minion Pro" w:cs="Times New Roman"/>
        </w:rPr>
        <w:t>:9:</w:t>
      </w:r>
      <w:r w:rsidR="00472142">
        <w:rPr>
          <w:rFonts w:ascii="Minion Pro" w:hAnsi="Minion Pro" w:cs="Times New Roman"/>
        </w:rPr>
        <w:t>863–867</w:t>
      </w:r>
    </w:p>
    <w:p w14:paraId="1DDBE29D" w14:textId="115D8454" w:rsidR="00F02482" w:rsidRPr="00472142" w:rsidRDefault="007C1EE3" w:rsidP="007C1EE3">
      <w:pPr>
        <w:pStyle w:val="Reference"/>
        <w:spacing w:before="0" w:after="60" w:line="320" w:lineRule="atLeast"/>
        <w:ind w:left="360" w:hanging="360"/>
        <w:jc w:val="both"/>
        <w:rPr>
          <w:rFonts w:ascii="Minion Pro" w:hAnsi="Minion Pro" w:cs="Times New Roman"/>
        </w:rPr>
      </w:pPr>
      <w:r w:rsidRPr="00472142">
        <w:rPr>
          <w:rFonts w:ascii="Minion Pro" w:hAnsi="Minion Pro" w:cs="Times New Roman"/>
        </w:rPr>
        <w:lastRenderedPageBreak/>
        <w:t>5.</w:t>
      </w:r>
      <w:r w:rsidRPr="00472142">
        <w:rPr>
          <w:rFonts w:ascii="Minion Pro" w:hAnsi="Minion Pro" w:cs="Times New Roman"/>
        </w:rPr>
        <w:tab/>
      </w:r>
      <w:r w:rsidR="00F02482" w:rsidRPr="00472142">
        <w:rPr>
          <w:rFonts w:ascii="Minion Pro" w:hAnsi="Minion Pro" w:cs="Times New Roman"/>
        </w:rPr>
        <w:t>Association of Family and Conciliation Courts, Task Force for Model Standards of Practice for Child Custody Evaluations</w:t>
      </w:r>
      <w:r w:rsidR="004F3A54">
        <w:rPr>
          <w:rFonts w:ascii="Minion Pro" w:hAnsi="Minion Pro" w:cs="Times New Roman"/>
        </w:rPr>
        <w:t>:</w:t>
      </w:r>
      <w:r w:rsidR="00F02482" w:rsidRPr="00472142">
        <w:rPr>
          <w:rFonts w:ascii="Minion Pro" w:hAnsi="Minion Pro" w:cs="Times New Roman"/>
        </w:rPr>
        <w:t xml:space="preserve"> Model standards of practice for child custody evaluations.</w:t>
      </w:r>
      <w:r w:rsidR="004220BB">
        <w:rPr>
          <w:rFonts w:ascii="Minion Pro" w:hAnsi="Minion Pro" w:cs="Times New Roman"/>
        </w:rPr>
        <w:t xml:space="preserve"> </w:t>
      </w:r>
      <w:r w:rsidR="00F02482" w:rsidRPr="00472142">
        <w:rPr>
          <w:rFonts w:ascii="Minion Pro" w:hAnsi="Minion Pro" w:cs="Times New Roman"/>
          <w:iCs/>
        </w:rPr>
        <w:t>Family Court Revi</w:t>
      </w:r>
      <w:r w:rsidR="00076C24">
        <w:rPr>
          <w:rFonts w:ascii="Minion Pro" w:hAnsi="Minion Pro" w:cs="Times New Roman"/>
          <w:iCs/>
        </w:rPr>
        <w:t>ew 2007;</w:t>
      </w:r>
      <w:r w:rsidR="00F02482" w:rsidRPr="00472142">
        <w:rPr>
          <w:rFonts w:ascii="Minion Pro" w:hAnsi="Minion Pro" w:cs="Times New Roman"/>
          <w:iCs/>
        </w:rPr>
        <w:t xml:space="preserve"> 45</w:t>
      </w:r>
      <w:r w:rsidR="004F3A54">
        <w:rPr>
          <w:rFonts w:ascii="Minion Pro" w:hAnsi="Minion Pro" w:cs="Times New Roman"/>
        </w:rPr>
        <w:t>:</w:t>
      </w:r>
      <w:r w:rsidR="00F02482" w:rsidRPr="00472142">
        <w:rPr>
          <w:rFonts w:ascii="Minion Pro" w:hAnsi="Minion Pro" w:cs="Times New Roman"/>
        </w:rPr>
        <w:t>1</w:t>
      </w:r>
      <w:r w:rsidR="004F3A54">
        <w:rPr>
          <w:rFonts w:ascii="Minion Pro" w:hAnsi="Minion Pro" w:cs="Times New Roman"/>
        </w:rPr>
        <w:t>:</w:t>
      </w:r>
      <w:r w:rsidR="00472142">
        <w:rPr>
          <w:rFonts w:ascii="Minion Pro" w:hAnsi="Minion Pro" w:cs="Times New Roman"/>
        </w:rPr>
        <w:t>70–91</w:t>
      </w:r>
    </w:p>
    <w:p w14:paraId="7936BD91" w14:textId="096B8816" w:rsidR="007C1EE3" w:rsidRPr="00472142" w:rsidRDefault="007C1EE3" w:rsidP="007C1EE3">
      <w:pPr>
        <w:pStyle w:val="Reference"/>
        <w:spacing w:before="0" w:after="60" w:line="320" w:lineRule="atLeast"/>
        <w:ind w:left="360" w:hanging="360"/>
        <w:jc w:val="both"/>
        <w:rPr>
          <w:rFonts w:ascii="Minion Pro" w:hAnsi="Minion Pro" w:cs="Times New Roman"/>
        </w:rPr>
      </w:pPr>
      <w:r w:rsidRPr="00472142">
        <w:rPr>
          <w:rFonts w:ascii="Minion Pro" w:hAnsi="Minion Pro" w:cs="Times New Roman"/>
        </w:rPr>
        <w:t>6.</w:t>
      </w:r>
      <w:r w:rsidRPr="00472142">
        <w:rPr>
          <w:rFonts w:ascii="Minion Pro" w:hAnsi="Minion Pro" w:cs="Times New Roman"/>
        </w:rPr>
        <w:tab/>
      </w:r>
      <w:r w:rsidR="007D50B4">
        <w:rPr>
          <w:rFonts w:ascii="Minion Pro" w:hAnsi="Minion Pro" w:cs="Times New Roman"/>
        </w:rPr>
        <w:t>Gould J</w:t>
      </w:r>
      <w:r w:rsidR="00F02482" w:rsidRPr="00472142">
        <w:rPr>
          <w:rFonts w:ascii="Minion Pro" w:hAnsi="Minion Pro" w:cs="Times New Roman"/>
        </w:rPr>
        <w:t>W</w:t>
      </w:r>
      <w:r w:rsidR="00472142">
        <w:rPr>
          <w:rFonts w:ascii="Minion Pro" w:hAnsi="Minion Pro" w:cs="Times New Roman"/>
        </w:rPr>
        <w:t>:</w:t>
      </w:r>
      <w:r w:rsidR="00F02482" w:rsidRPr="00472142">
        <w:rPr>
          <w:rFonts w:ascii="Minion Pro" w:hAnsi="Minion Pro" w:cs="Times New Roman"/>
        </w:rPr>
        <w:t xml:space="preserve"> Conducting </w:t>
      </w:r>
      <w:r w:rsidR="00301C04">
        <w:rPr>
          <w:rFonts w:ascii="Minion Pro" w:hAnsi="Minion Pro" w:cs="Times New Roman"/>
        </w:rPr>
        <w:t>S</w:t>
      </w:r>
      <w:r w:rsidR="00F02482" w:rsidRPr="00472142">
        <w:rPr>
          <w:rFonts w:ascii="Minion Pro" w:hAnsi="Minion Pro" w:cs="Times New Roman"/>
        </w:rPr>
        <w:t xml:space="preserve">cientifically </w:t>
      </w:r>
      <w:r w:rsidR="00301C04">
        <w:rPr>
          <w:rFonts w:ascii="Minion Pro" w:hAnsi="Minion Pro" w:cs="Times New Roman"/>
        </w:rPr>
        <w:t>C</w:t>
      </w:r>
      <w:r w:rsidR="00F02482" w:rsidRPr="00472142">
        <w:rPr>
          <w:rFonts w:ascii="Minion Pro" w:hAnsi="Minion Pro" w:cs="Times New Roman"/>
        </w:rPr>
        <w:t xml:space="preserve">rafted </w:t>
      </w:r>
      <w:r w:rsidR="00301C04">
        <w:rPr>
          <w:rFonts w:ascii="Minion Pro" w:hAnsi="Minion Pro" w:cs="Times New Roman"/>
        </w:rPr>
        <w:t>C</w:t>
      </w:r>
      <w:r w:rsidR="00F02482" w:rsidRPr="00472142">
        <w:rPr>
          <w:rFonts w:ascii="Minion Pro" w:hAnsi="Minion Pro" w:cs="Times New Roman"/>
        </w:rPr>
        <w:t xml:space="preserve">hild </w:t>
      </w:r>
      <w:r w:rsidR="00301C04">
        <w:rPr>
          <w:rFonts w:ascii="Minion Pro" w:hAnsi="Minion Pro" w:cs="Times New Roman"/>
        </w:rPr>
        <w:t>C</w:t>
      </w:r>
      <w:r w:rsidR="00F02482" w:rsidRPr="00472142">
        <w:rPr>
          <w:rFonts w:ascii="Minion Pro" w:hAnsi="Minion Pro" w:cs="Times New Roman"/>
        </w:rPr>
        <w:t xml:space="preserve">ustody </w:t>
      </w:r>
      <w:r w:rsidR="00301C04">
        <w:rPr>
          <w:rFonts w:ascii="Minion Pro" w:hAnsi="Minion Pro" w:cs="Times New Roman"/>
        </w:rPr>
        <w:t>E</w:t>
      </w:r>
      <w:r w:rsidR="00F02482" w:rsidRPr="00472142">
        <w:rPr>
          <w:rFonts w:ascii="Minion Pro" w:hAnsi="Minion Pro" w:cs="Times New Roman"/>
        </w:rPr>
        <w:t>valuat</w:t>
      </w:r>
      <w:r w:rsidR="00576784">
        <w:rPr>
          <w:rFonts w:ascii="Minion Pro" w:hAnsi="Minion Pro" w:cs="Times New Roman"/>
        </w:rPr>
        <w:t>ions (2nd edition). Sarasota, FL,</w:t>
      </w:r>
      <w:r w:rsidR="00472142">
        <w:rPr>
          <w:rFonts w:ascii="Minion Pro" w:hAnsi="Minion Pro" w:cs="Times New Roman"/>
        </w:rPr>
        <w:t xml:space="preserve"> Professional Resource Press, 2006</w:t>
      </w:r>
    </w:p>
    <w:p w14:paraId="355352DA" w14:textId="12F7453A" w:rsidR="007C1EE3" w:rsidRPr="00472142" w:rsidRDefault="007C1EE3" w:rsidP="007C1EE3">
      <w:pPr>
        <w:pStyle w:val="Reference"/>
        <w:spacing w:before="0" w:after="60" w:line="320" w:lineRule="atLeast"/>
        <w:ind w:left="360" w:hanging="360"/>
        <w:jc w:val="both"/>
        <w:rPr>
          <w:rFonts w:ascii="Minion Pro" w:hAnsi="Minion Pro" w:cs="Times New Roman"/>
        </w:rPr>
      </w:pPr>
      <w:r w:rsidRPr="00472142">
        <w:rPr>
          <w:rFonts w:ascii="Minion Pro" w:hAnsi="Minion Pro" w:cs="Times New Roman"/>
        </w:rPr>
        <w:t>7.</w:t>
      </w:r>
      <w:r w:rsidRPr="00472142">
        <w:rPr>
          <w:rFonts w:ascii="Minion Pro" w:hAnsi="Minion Pro" w:cs="Times New Roman"/>
        </w:rPr>
        <w:tab/>
      </w:r>
      <w:r w:rsidR="00F31834">
        <w:rPr>
          <w:rFonts w:ascii="Minion Pro" w:hAnsi="Minion Pro" w:cs="Times New Roman"/>
        </w:rPr>
        <w:t>Gould JW, Martindale D</w:t>
      </w:r>
      <w:r w:rsidR="00F02482" w:rsidRPr="00472142">
        <w:rPr>
          <w:rFonts w:ascii="Minion Pro" w:hAnsi="Minion Pro" w:cs="Times New Roman"/>
        </w:rPr>
        <w:t>A</w:t>
      </w:r>
      <w:r w:rsidR="007D50B4">
        <w:rPr>
          <w:rFonts w:ascii="Minion Pro" w:hAnsi="Minion Pro" w:cs="Times New Roman"/>
        </w:rPr>
        <w:t>:</w:t>
      </w:r>
      <w:r w:rsidR="00F02482" w:rsidRPr="00472142">
        <w:rPr>
          <w:rFonts w:ascii="Minion Pro" w:hAnsi="Minion Pro" w:cs="Times New Roman"/>
        </w:rPr>
        <w:t xml:space="preserve"> </w:t>
      </w:r>
      <w:r w:rsidR="00F02482" w:rsidRPr="00472142">
        <w:rPr>
          <w:rFonts w:ascii="Minion Pro" w:hAnsi="Minion Pro" w:cs="Times New Roman"/>
          <w:iCs/>
        </w:rPr>
        <w:t xml:space="preserve">The </w:t>
      </w:r>
      <w:r w:rsidR="00576784">
        <w:rPr>
          <w:rFonts w:ascii="Minion Pro" w:hAnsi="Minion Pro" w:cs="Times New Roman"/>
          <w:iCs/>
        </w:rPr>
        <w:t>A</w:t>
      </w:r>
      <w:r w:rsidR="00F02482" w:rsidRPr="00472142">
        <w:rPr>
          <w:rFonts w:ascii="Minion Pro" w:hAnsi="Minion Pro" w:cs="Times New Roman"/>
          <w:iCs/>
        </w:rPr>
        <w:t xml:space="preserve">rt and </w:t>
      </w:r>
      <w:r w:rsidR="00576784">
        <w:rPr>
          <w:rFonts w:ascii="Minion Pro" w:hAnsi="Minion Pro" w:cs="Times New Roman"/>
          <w:iCs/>
        </w:rPr>
        <w:t>S</w:t>
      </w:r>
      <w:r w:rsidR="00F02482" w:rsidRPr="00472142">
        <w:rPr>
          <w:rFonts w:ascii="Minion Pro" w:hAnsi="Minion Pro" w:cs="Times New Roman"/>
          <w:iCs/>
        </w:rPr>
        <w:t xml:space="preserve">cience of </w:t>
      </w:r>
      <w:r w:rsidR="00576784">
        <w:rPr>
          <w:rFonts w:ascii="Minion Pro" w:hAnsi="Minion Pro" w:cs="Times New Roman"/>
          <w:iCs/>
        </w:rPr>
        <w:t>C</w:t>
      </w:r>
      <w:r w:rsidR="00F02482" w:rsidRPr="00472142">
        <w:rPr>
          <w:rFonts w:ascii="Minion Pro" w:hAnsi="Minion Pro" w:cs="Times New Roman"/>
          <w:iCs/>
        </w:rPr>
        <w:t xml:space="preserve">hild </w:t>
      </w:r>
      <w:r w:rsidR="00576784">
        <w:rPr>
          <w:rFonts w:ascii="Minion Pro" w:hAnsi="Minion Pro" w:cs="Times New Roman"/>
          <w:iCs/>
        </w:rPr>
        <w:t>C</w:t>
      </w:r>
      <w:r w:rsidR="00F02482" w:rsidRPr="00472142">
        <w:rPr>
          <w:rFonts w:ascii="Minion Pro" w:hAnsi="Minion Pro" w:cs="Times New Roman"/>
          <w:iCs/>
        </w:rPr>
        <w:t xml:space="preserve">ustody </w:t>
      </w:r>
      <w:r w:rsidR="00576784">
        <w:rPr>
          <w:rFonts w:ascii="Minion Pro" w:hAnsi="Minion Pro" w:cs="Times New Roman"/>
          <w:iCs/>
        </w:rPr>
        <w:t>E</w:t>
      </w:r>
      <w:r w:rsidR="00F02482" w:rsidRPr="00472142">
        <w:rPr>
          <w:rFonts w:ascii="Minion Pro" w:hAnsi="Minion Pro" w:cs="Times New Roman"/>
          <w:iCs/>
        </w:rPr>
        <w:t>valuations.</w:t>
      </w:r>
      <w:r w:rsidR="004220BB">
        <w:rPr>
          <w:rFonts w:ascii="Minion Pro" w:hAnsi="Minion Pro" w:cs="Times New Roman"/>
        </w:rPr>
        <w:t xml:space="preserve"> </w:t>
      </w:r>
      <w:r w:rsidR="00F02482" w:rsidRPr="00472142">
        <w:rPr>
          <w:rFonts w:ascii="Minion Pro" w:hAnsi="Minion Pro" w:cs="Times New Roman"/>
        </w:rPr>
        <w:t>New Yo</w:t>
      </w:r>
      <w:r w:rsidR="00576784">
        <w:rPr>
          <w:rFonts w:ascii="Minion Pro" w:hAnsi="Minion Pro" w:cs="Times New Roman"/>
        </w:rPr>
        <w:t xml:space="preserve">rk, </w:t>
      </w:r>
      <w:r w:rsidR="007D50B4">
        <w:rPr>
          <w:rFonts w:ascii="Minion Pro" w:hAnsi="Minion Pro" w:cs="Times New Roman"/>
        </w:rPr>
        <w:t>Guilford Press, 2007</w:t>
      </w:r>
    </w:p>
    <w:p w14:paraId="3F35A250" w14:textId="38C7A5FF" w:rsidR="00F02482" w:rsidRPr="00472142" w:rsidRDefault="007C1EE3" w:rsidP="007C1EE3">
      <w:pPr>
        <w:pStyle w:val="Reference"/>
        <w:spacing w:before="0" w:after="60" w:line="320" w:lineRule="atLeast"/>
        <w:ind w:left="360" w:hanging="360"/>
        <w:jc w:val="both"/>
        <w:rPr>
          <w:rFonts w:ascii="Minion Pro" w:hAnsi="Minion Pro" w:cs="Times New Roman"/>
        </w:rPr>
      </w:pPr>
      <w:r w:rsidRPr="00472142">
        <w:rPr>
          <w:rFonts w:ascii="Minion Pro" w:hAnsi="Minion Pro" w:cs="Times New Roman"/>
        </w:rPr>
        <w:t>8.</w:t>
      </w:r>
      <w:r w:rsidRPr="00472142">
        <w:rPr>
          <w:rFonts w:ascii="Minion Pro" w:hAnsi="Minion Pro" w:cs="Times New Roman"/>
        </w:rPr>
        <w:tab/>
      </w:r>
      <w:r w:rsidR="00F31834">
        <w:rPr>
          <w:rFonts w:ascii="Minion Pro" w:hAnsi="Minion Pro" w:cs="Times New Roman"/>
        </w:rPr>
        <w:t>Stahl PM:</w:t>
      </w:r>
      <w:r w:rsidR="000603B7">
        <w:rPr>
          <w:rFonts w:ascii="Minion Pro" w:hAnsi="Minion Pro" w:cs="Times New Roman"/>
        </w:rPr>
        <w:t xml:space="preserve"> </w:t>
      </w:r>
      <w:r w:rsidR="00F02482" w:rsidRPr="00472142">
        <w:rPr>
          <w:rFonts w:ascii="Minion Pro" w:hAnsi="Minion Pro" w:cs="Times New Roman"/>
          <w:iCs/>
        </w:rPr>
        <w:t xml:space="preserve">Conducting </w:t>
      </w:r>
      <w:r w:rsidR="00576784">
        <w:rPr>
          <w:rFonts w:ascii="Minion Pro" w:hAnsi="Minion Pro" w:cs="Times New Roman"/>
          <w:iCs/>
        </w:rPr>
        <w:t>C</w:t>
      </w:r>
      <w:r w:rsidR="00F02482" w:rsidRPr="00472142">
        <w:rPr>
          <w:rFonts w:ascii="Minion Pro" w:hAnsi="Minion Pro" w:cs="Times New Roman"/>
          <w:iCs/>
        </w:rPr>
        <w:t xml:space="preserve">hild </w:t>
      </w:r>
      <w:r w:rsidR="00576784">
        <w:rPr>
          <w:rFonts w:ascii="Minion Pro" w:hAnsi="Minion Pro" w:cs="Times New Roman"/>
          <w:iCs/>
        </w:rPr>
        <w:t>C</w:t>
      </w:r>
      <w:r w:rsidR="00F02482" w:rsidRPr="00472142">
        <w:rPr>
          <w:rFonts w:ascii="Minion Pro" w:hAnsi="Minion Pro" w:cs="Times New Roman"/>
          <w:iCs/>
        </w:rPr>
        <w:t xml:space="preserve">ustody </w:t>
      </w:r>
      <w:r w:rsidR="00576784">
        <w:rPr>
          <w:rFonts w:ascii="Minion Pro" w:hAnsi="Minion Pro" w:cs="Times New Roman"/>
          <w:iCs/>
        </w:rPr>
        <w:t>E</w:t>
      </w:r>
      <w:r w:rsidR="00F02482" w:rsidRPr="00472142">
        <w:rPr>
          <w:rFonts w:ascii="Minion Pro" w:hAnsi="Minion Pro" w:cs="Times New Roman"/>
          <w:iCs/>
        </w:rPr>
        <w:t xml:space="preserve">valuations: From </w:t>
      </w:r>
      <w:r w:rsidR="001D6945">
        <w:rPr>
          <w:rFonts w:ascii="Minion Pro" w:hAnsi="Minion Pro" w:cs="Times New Roman"/>
          <w:iCs/>
        </w:rPr>
        <w:t>B</w:t>
      </w:r>
      <w:r w:rsidR="00F02482" w:rsidRPr="00472142">
        <w:rPr>
          <w:rFonts w:ascii="Minion Pro" w:hAnsi="Minion Pro" w:cs="Times New Roman"/>
          <w:iCs/>
        </w:rPr>
        <w:t xml:space="preserve">asic to </w:t>
      </w:r>
      <w:r w:rsidR="00576784">
        <w:rPr>
          <w:rFonts w:ascii="Minion Pro" w:hAnsi="Minion Pro" w:cs="Times New Roman"/>
          <w:iCs/>
        </w:rPr>
        <w:t>C</w:t>
      </w:r>
      <w:r w:rsidR="00F02482" w:rsidRPr="00472142">
        <w:rPr>
          <w:rFonts w:ascii="Minion Pro" w:hAnsi="Minion Pro" w:cs="Times New Roman"/>
          <w:iCs/>
        </w:rPr>
        <w:t xml:space="preserve">omplex </w:t>
      </w:r>
      <w:r w:rsidR="00576784">
        <w:rPr>
          <w:rFonts w:ascii="Minion Pro" w:hAnsi="Minion Pro" w:cs="Times New Roman"/>
          <w:iCs/>
        </w:rPr>
        <w:t>I</w:t>
      </w:r>
      <w:r w:rsidR="00F02482" w:rsidRPr="00472142">
        <w:rPr>
          <w:rFonts w:ascii="Minion Pro" w:hAnsi="Minion Pro" w:cs="Times New Roman"/>
          <w:iCs/>
        </w:rPr>
        <w:t>ssues</w:t>
      </w:r>
      <w:r w:rsidR="001D6945">
        <w:rPr>
          <w:rFonts w:ascii="Minion Pro" w:hAnsi="Minion Pro" w:cs="Times New Roman"/>
        </w:rPr>
        <w:t>. Thousand Oaks, CA,</w:t>
      </w:r>
      <w:r w:rsidR="000603B7">
        <w:rPr>
          <w:rFonts w:ascii="Minion Pro" w:hAnsi="Minion Pro" w:cs="Times New Roman"/>
        </w:rPr>
        <w:t xml:space="preserve"> Sage, 2010</w:t>
      </w:r>
    </w:p>
    <w:p w14:paraId="07A0A105" w14:textId="6C00D8EF" w:rsidR="00F02482" w:rsidRPr="00472142" w:rsidRDefault="005B4C1A" w:rsidP="007C1EE3">
      <w:pPr>
        <w:autoSpaceDE w:val="0"/>
        <w:autoSpaceDN w:val="0"/>
        <w:adjustRightInd w:val="0"/>
        <w:spacing w:after="60" w:line="320" w:lineRule="atLeast"/>
        <w:ind w:left="360" w:hanging="360"/>
        <w:jc w:val="both"/>
        <w:rPr>
          <w:rFonts w:ascii="Minion Pro" w:hAnsi="Minion Pro" w:cs="TimesNewRomanPSMT"/>
          <w:color w:val="000000"/>
        </w:rPr>
      </w:pPr>
      <w:r w:rsidRPr="00472142">
        <w:rPr>
          <w:rStyle w:val="FootnoteReference"/>
          <w:rFonts w:ascii="Minion Pro" w:hAnsi="Minion Pro"/>
          <w:vertAlign w:val="baseline"/>
        </w:rPr>
        <w:t>9.</w:t>
      </w:r>
      <w:r w:rsidRPr="00472142">
        <w:rPr>
          <w:rStyle w:val="FootnoteReference"/>
          <w:rFonts w:ascii="Minion Pro" w:hAnsi="Minion Pro"/>
          <w:vertAlign w:val="baseline"/>
        </w:rPr>
        <w:tab/>
      </w:r>
      <w:r w:rsidR="001D6945">
        <w:rPr>
          <w:rFonts w:ascii="Minion Pro" w:hAnsi="Minion Pro"/>
          <w:color w:val="000000"/>
        </w:rPr>
        <w:t>Gould JW, Martindale D</w:t>
      </w:r>
      <w:r w:rsidR="00F02482" w:rsidRPr="00472142">
        <w:rPr>
          <w:rFonts w:ascii="Minion Pro" w:hAnsi="Minion Pro"/>
          <w:color w:val="000000"/>
        </w:rPr>
        <w:t>A</w:t>
      </w:r>
      <w:r w:rsidR="004F3A54">
        <w:rPr>
          <w:rFonts w:ascii="Minion Pro" w:hAnsi="Minion Pro"/>
        </w:rPr>
        <w:t>:</w:t>
      </w:r>
      <w:r w:rsidR="00F02482" w:rsidRPr="00472142">
        <w:rPr>
          <w:rFonts w:ascii="Minion Pro" w:hAnsi="Minion Pro"/>
          <w:color w:val="000000"/>
        </w:rPr>
        <w:t xml:space="preserve"> Specific </w:t>
      </w:r>
      <w:r w:rsidR="001D6945">
        <w:rPr>
          <w:rFonts w:ascii="Minion Pro" w:hAnsi="Minion Pro"/>
          <w:color w:val="000000"/>
        </w:rPr>
        <w:t>q</w:t>
      </w:r>
      <w:r w:rsidR="00F02482" w:rsidRPr="00472142">
        <w:rPr>
          <w:rFonts w:ascii="Minion Pro" w:hAnsi="Minion Pro"/>
          <w:color w:val="000000"/>
        </w:rPr>
        <w:t xml:space="preserve">uestions </w:t>
      </w:r>
      <w:r w:rsidR="001D6945">
        <w:rPr>
          <w:rFonts w:ascii="Minion Pro" w:hAnsi="Minion Pro"/>
          <w:color w:val="000000"/>
        </w:rPr>
        <w:t>g</w:t>
      </w:r>
      <w:r w:rsidR="00F02482" w:rsidRPr="00472142">
        <w:rPr>
          <w:rFonts w:ascii="Minion Pro" w:hAnsi="Minion Pro"/>
          <w:color w:val="000000"/>
        </w:rPr>
        <w:t xml:space="preserve">uide </w:t>
      </w:r>
      <w:r w:rsidR="001D6945">
        <w:rPr>
          <w:rFonts w:ascii="Minion Pro" w:hAnsi="Minion Pro"/>
          <w:color w:val="000000"/>
        </w:rPr>
        <w:t>to c</w:t>
      </w:r>
      <w:r w:rsidR="00F02482" w:rsidRPr="00472142">
        <w:rPr>
          <w:rFonts w:ascii="Minion Pro" w:hAnsi="Minion Pro"/>
          <w:color w:val="000000"/>
        </w:rPr>
        <w:t xml:space="preserve">hild </w:t>
      </w:r>
      <w:r w:rsidR="001D6945">
        <w:rPr>
          <w:rFonts w:ascii="Minion Pro" w:hAnsi="Minion Pro"/>
          <w:color w:val="000000"/>
        </w:rPr>
        <w:t>c</w:t>
      </w:r>
      <w:r w:rsidR="00F02482" w:rsidRPr="00472142">
        <w:rPr>
          <w:rFonts w:ascii="Minion Pro" w:hAnsi="Minion Pro"/>
          <w:color w:val="000000"/>
        </w:rPr>
        <w:t xml:space="preserve">ustody </w:t>
      </w:r>
      <w:r w:rsidR="001D6945">
        <w:rPr>
          <w:rFonts w:ascii="Minion Pro" w:hAnsi="Minion Pro"/>
          <w:color w:val="000000"/>
        </w:rPr>
        <w:t>i</w:t>
      </w:r>
      <w:r w:rsidR="00F02482" w:rsidRPr="00472142">
        <w:rPr>
          <w:rFonts w:ascii="Minion Pro" w:hAnsi="Minion Pro"/>
          <w:color w:val="000000"/>
        </w:rPr>
        <w:t xml:space="preserve">nvestigations. </w:t>
      </w:r>
      <w:r w:rsidR="00F02482" w:rsidRPr="00472142">
        <w:rPr>
          <w:rFonts w:ascii="Minion Pro" w:hAnsi="Minion Pro"/>
          <w:iCs/>
          <w:color w:val="000000"/>
        </w:rPr>
        <w:t>The Matr</w:t>
      </w:r>
      <w:r w:rsidR="001A41FC">
        <w:rPr>
          <w:rFonts w:ascii="Minion Pro" w:hAnsi="Minion Pro"/>
          <w:iCs/>
          <w:color w:val="000000"/>
        </w:rPr>
        <w:t>imonial Strategist 2009;</w:t>
      </w:r>
      <w:r w:rsidR="00F02482" w:rsidRPr="00472142">
        <w:rPr>
          <w:rFonts w:ascii="Minion Pro" w:hAnsi="Minion Pro"/>
          <w:iCs/>
          <w:color w:val="000000"/>
        </w:rPr>
        <w:t xml:space="preserve"> </w:t>
      </w:r>
      <w:r w:rsidR="001D6945">
        <w:rPr>
          <w:rFonts w:ascii="Minion Pro" w:hAnsi="Minion Pro"/>
          <w:iCs/>
          <w:color w:val="000000"/>
        </w:rPr>
        <w:t>1-3</w:t>
      </w:r>
    </w:p>
    <w:p w14:paraId="027E62F7" w14:textId="36FF7D5C" w:rsidR="007C1EE3" w:rsidRPr="00472142" w:rsidRDefault="005B4C1A" w:rsidP="007C1EE3">
      <w:pPr>
        <w:autoSpaceDE w:val="0"/>
        <w:autoSpaceDN w:val="0"/>
        <w:adjustRightInd w:val="0"/>
        <w:spacing w:after="60" w:line="320" w:lineRule="atLeast"/>
        <w:ind w:left="360" w:hanging="360"/>
        <w:jc w:val="both"/>
        <w:rPr>
          <w:rFonts w:ascii="Minion Pro" w:hAnsi="Minion Pro" w:cs="TimesNewRomanPSMT"/>
          <w:color w:val="000000"/>
        </w:rPr>
      </w:pPr>
      <w:r w:rsidRPr="00472142">
        <w:rPr>
          <w:rStyle w:val="FootnoteReference"/>
          <w:rFonts w:ascii="Minion Pro" w:hAnsi="Minion Pro"/>
          <w:vertAlign w:val="baseline"/>
        </w:rPr>
        <w:t>10.</w:t>
      </w:r>
      <w:r w:rsidRPr="00472142">
        <w:rPr>
          <w:rStyle w:val="FootnoteReference"/>
          <w:rFonts w:ascii="Minion Pro" w:hAnsi="Minion Pro"/>
          <w:vertAlign w:val="baseline"/>
        </w:rPr>
        <w:tab/>
      </w:r>
      <w:r w:rsidR="00F02482" w:rsidRPr="00472142">
        <w:rPr>
          <w:rFonts w:ascii="Minion Pro" w:hAnsi="Minion Pro" w:cs="TimesNewRomanPSMT"/>
          <w:color w:val="000000"/>
        </w:rPr>
        <w:t>Go</w:t>
      </w:r>
      <w:r w:rsidR="00EB3581">
        <w:rPr>
          <w:rFonts w:ascii="Minion Pro" w:hAnsi="Minion Pro" w:cs="TimesNewRomanPSMT"/>
          <w:color w:val="000000"/>
        </w:rPr>
        <w:t>uld J</w:t>
      </w:r>
      <w:r w:rsidR="00F02482" w:rsidRPr="00472142">
        <w:rPr>
          <w:rFonts w:ascii="Minion Pro" w:hAnsi="Minion Pro" w:cs="TimesNewRomanPSMT"/>
          <w:color w:val="000000"/>
        </w:rPr>
        <w:t>W</w:t>
      </w:r>
      <w:r w:rsidR="00494918">
        <w:rPr>
          <w:rFonts w:ascii="Minion Pro" w:hAnsi="Minion Pro" w:cs="TimesNewRomanPSMT"/>
          <w:color w:val="000000"/>
        </w:rPr>
        <w:t>:</w:t>
      </w:r>
      <w:r w:rsidR="00F02482" w:rsidRPr="00472142">
        <w:rPr>
          <w:rFonts w:ascii="Minion Pro" w:hAnsi="Minion Pro" w:cs="TimesNewRomanPSMT"/>
          <w:color w:val="000000"/>
        </w:rPr>
        <w:t xml:space="preserve"> A model for interdisciplinary collaboration in the development of psycholegal</w:t>
      </w:r>
      <w:r w:rsidR="007C1EE3" w:rsidRPr="00472142">
        <w:rPr>
          <w:rFonts w:ascii="Minion Pro" w:hAnsi="Minion Pro" w:cs="TimesNewRomanPSMT"/>
          <w:color w:val="000000"/>
        </w:rPr>
        <w:t xml:space="preserve"> </w:t>
      </w:r>
      <w:r w:rsidR="00F02482" w:rsidRPr="00472142">
        <w:rPr>
          <w:rFonts w:ascii="Minion Pro" w:hAnsi="Minion Pro" w:cs="TimesNewRomanPSMT"/>
          <w:color w:val="000000"/>
        </w:rPr>
        <w:t>questions guiding court ordered child custody evaluations.</w:t>
      </w:r>
      <w:r w:rsidR="00F02482" w:rsidRPr="00472142">
        <w:rPr>
          <w:rFonts w:ascii="Minion Pro" w:hAnsi="Minion Pro" w:cs="WPTypographicSymbols"/>
          <w:color w:val="000000"/>
        </w:rPr>
        <w:t xml:space="preserve"> </w:t>
      </w:r>
      <w:r w:rsidR="00F02482" w:rsidRPr="00472142">
        <w:rPr>
          <w:rFonts w:ascii="Minion Pro" w:hAnsi="Minion Pro" w:cs="TimesNewRomanPSMT,Italic"/>
          <w:iCs/>
          <w:color w:val="000000"/>
        </w:rPr>
        <w:t xml:space="preserve">Family </w:t>
      </w:r>
      <w:r w:rsidR="00494918">
        <w:rPr>
          <w:rFonts w:ascii="Minion Pro" w:hAnsi="Minion Pro" w:cs="TimesNewRomanPSMT,Italic"/>
          <w:iCs/>
          <w:color w:val="000000"/>
        </w:rPr>
        <w:t xml:space="preserve">and Conciliation Courts Review 1999; </w:t>
      </w:r>
      <w:r w:rsidR="00F02482" w:rsidRPr="00472142">
        <w:rPr>
          <w:rFonts w:ascii="Minion Pro" w:hAnsi="Minion Pro" w:cs="TimesNewRomanPSMT,Italic"/>
          <w:iCs/>
          <w:color w:val="000000"/>
        </w:rPr>
        <w:t>37</w:t>
      </w:r>
      <w:r w:rsidR="007F5575">
        <w:rPr>
          <w:rFonts w:ascii="Minion Pro" w:hAnsi="Minion Pro" w:cs="TimesNewRomanPSMT"/>
          <w:color w:val="000000"/>
        </w:rPr>
        <w:t>:</w:t>
      </w:r>
      <w:r w:rsidR="00F62EEF">
        <w:rPr>
          <w:rFonts w:ascii="Minion Pro" w:hAnsi="Minion Pro" w:cs="TimesNewRomanPSMT,Italic"/>
          <w:iCs/>
          <w:color w:val="000000"/>
        </w:rPr>
        <w:t>1:</w:t>
      </w:r>
      <w:r w:rsidR="000603B7">
        <w:rPr>
          <w:rFonts w:ascii="Minion Pro" w:hAnsi="Minion Pro" w:cs="TimesNewRomanPSMT"/>
          <w:color w:val="000000"/>
        </w:rPr>
        <w:t>64-73</w:t>
      </w:r>
    </w:p>
    <w:p w14:paraId="6DB7BD1F" w14:textId="1D4CC8E8" w:rsidR="00F02482" w:rsidRPr="00472142" w:rsidRDefault="005B4C1A" w:rsidP="007C1EE3">
      <w:pPr>
        <w:autoSpaceDE w:val="0"/>
        <w:autoSpaceDN w:val="0"/>
        <w:adjustRightInd w:val="0"/>
        <w:spacing w:after="60" w:line="320" w:lineRule="atLeast"/>
        <w:ind w:left="360" w:hanging="360"/>
        <w:jc w:val="both"/>
        <w:rPr>
          <w:rFonts w:ascii="Minion Pro" w:hAnsi="Minion Pro" w:cs="TimesNewRomanPSMT"/>
          <w:color w:val="000000"/>
        </w:rPr>
      </w:pPr>
      <w:r w:rsidRPr="00472142">
        <w:rPr>
          <w:rFonts w:ascii="Minion Pro" w:hAnsi="Minion Pro" w:cs="TimesNewRomanPSMT"/>
          <w:color w:val="000000"/>
        </w:rPr>
        <w:t>11.</w:t>
      </w:r>
      <w:r w:rsidRPr="00472142">
        <w:rPr>
          <w:rFonts w:ascii="Minion Pro" w:hAnsi="Minion Pro" w:cs="TimesNewRomanPSMT"/>
          <w:color w:val="000000"/>
        </w:rPr>
        <w:tab/>
      </w:r>
      <w:r w:rsidR="001A41FC">
        <w:rPr>
          <w:rFonts w:ascii="Minion Pro" w:hAnsi="Minion Pro" w:cs="TimesNewRomanPSMT"/>
          <w:color w:val="000000"/>
        </w:rPr>
        <w:t>Gould J</w:t>
      </w:r>
      <w:r w:rsidR="00F02482" w:rsidRPr="00472142">
        <w:rPr>
          <w:rFonts w:ascii="Minion Pro" w:hAnsi="Minion Pro" w:cs="TimesNewRomanPSMT"/>
          <w:color w:val="000000"/>
        </w:rPr>
        <w:t>W</w:t>
      </w:r>
      <w:r w:rsidR="004F3A54">
        <w:rPr>
          <w:rFonts w:ascii="Minion Pro" w:hAnsi="Minion Pro"/>
        </w:rPr>
        <w:t>:</w:t>
      </w:r>
      <w:r w:rsidR="001A41FC">
        <w:rPr>
          <w:rFonts w:ascii="Minion Pro" w:hAnsi="Minion Pro" w:cs="TimesNewRomanPSMT"/>
          <w:color w:val="000000"/>
        </w:rPr>
        <w:t xml:space="preserve"> </w:t>
      </w:r>
      <w:r w:rsidR="00F02482" w:rsidRPr="00472142">
        <w:rPr>
          <w:rFonts w:ascii="Minion Pro" w:hAnsi="Minion Pro" w:cs="TimesNewRomanPSMT"/>
          <w:color w:val="000000"/>
        </w:rPr>
        <w:t>Professional interdisciplinary collaboration and the development of psycholegal questions guiding court ordered child custody evaluations.</w:t>
      </w:r>
      <w:r w:rsidR="00F02482" w:rsidRPr="00472142">
        <w:rPr>
          <w:rFonts w:ascii="Minion Pro" w:hAnsi="Minion Pro" w:cs="WPTypographicSymbols"/>
          <w:color w:val="000000"/>
        </w:rPr>
        <w:t xml:space="preserve"> </w:t>
      </w:r>
      <w:r w:rsidR="00F02482" w:rsidRPr="00472142">
        <w:rPr>
          <w:rFonts w:ascii="Minion Pro" w:hAnsi="Minion Pro" w:cs="TimesNewRomanPSMT,Italic"/>
          <w:iCs/>
          <w:color w:val="000000"/>
        </w:rPr>
        <w:t>Juvenil</w:t>
      </w:r>
      <w:r w:rsidR="001A41FC">
        <w:rPr>
          <w:rFonts w:ascii="Minion Pro" w:hAnsi="Minion Pro" w:cs="TimesNewRomanPSMT,Italic"/>
          <w:iCs/>
          <w:color w:val="000000"/>
        </w:rPr>
        <w:t>e and Family Court Journal 1999;</w:t>
      </w:r>
      <w:r w:rsidR="004F3A54">
        <w:rPr>
          <w:rFonts w:ascii="Minion Pro" w:hAnsi="Minion Pro" w:cs="TimesNewRomanPSMT,Italic"/>
          <w:iCs/>
          <w:color w:val="000000"/>
        </w:rPr>
        <w:t xml:space="preserve"> 50</w:t>
      </w:r>
      <w:r w:rsidR="004F3A54">
        <w:rPr>
          <w:rFonts w:ascii="Minion Pro" w:hAnsi="Minion Pro"/>
        </w:rPr>
        <w:t>:</w:t>
      </w:r>
      <w:r w:rsidR="00F02482" w:rsidRPr="00472142">
        <w:rPr>
          <w:rFonts w:ascii="Minion Pro" w:hAnsi="Minion Pro" w:cs="TimesNewRomanPSMT,Italic"/>
          <w:iCs/>
          <w:color w:val="000000"/>
        </w:rPr>
        <w:t>1</w:t>
      </w:r>
      <w:r w:rsidR="004F3A54">
        <w:rPr>
          <w:rFonts w:ascii="Minion Pro" w:hAnsi="Minion Pro"/>
        </w:rPr>
        <w:t>:</w:t>
      </w:r>
      <w:r w:rsidR="00EB3581">
        <w:rPr>
          <w:rFonts w:ascii="Minion Pro" w:hAnsi="Minion Pro" w:cs="TimesNewRomanPSMT"/>
          <w:color w:val="000000"/>
        </w:rPr>
        <w:t>43-</w:t>
      </w:r>
      <w:r w:rsidR="00F02482" w:rsidRPr="00472142">
        <w:rPr>
          <w:rFonts w:ascii="Minion Pro" w:hAnsi="Minion Pro" w:cs="TimesNewRomanPSMT"/>
          <w:color w:val="000000"/>
        </w:rPr>
        <w:t>52</w:t>
      </w:r>
    </w:p>
    <w:p w14:paraId="22DB9927" w14:textId="4D0E5A03" w:rsidR="005B4C1A" w:rsidRPr="00472142" w:rsidRDefault="005B4C1A" w:rsidP="007C1EE3">
      <w:pPr>
        <w:spacing w:after="60" w:line="320" w:lineRule="atLeast"/>
        <w:ind w:left="360" w:hanging="360"/>
        <w:jc w:val="both"/>
        <w:rPr>
          <w:rFonts w:ascii="Minion Pro" w:hAnsi="Minion Pro"/>
        </w:rPr>
      </w:pPr>
      <w:r w:rsidRPr="00472142">
        <w:rPr>
          <w:rStyle w:val="FootnoteReference"/>
          <w:rFonts w:ascii="Minion Pro" w:hAnsi="Minion Pro"/>
          <w:vertAlign w:val="baseline"/>
        </w:rPr>
        <w:t>12.</w:t>
      </w:r>
      <w:r w:rsidRPr="00472142">
        <w:rPr>
          <w:rStyle w:val="FootnoteReference"/>
          <w:rFonts w:ascii="Minion Pro" w:hAnsi="Minion Pro"/>
          <w:vertAlign w:val="baseline"/>
        </w:rPr>
        <w:tab/>
      </w:r>
      <w:r w:rsidR="001A41FC">
        <w:rPr>
          <w:rFonts w:ascii="Minion Pro" w:hAnsi="Minion Pro"/>
        </w:rPr>
        <w:t>Smart</w:t>
      </w:r>
      <w:r w:rsidR="00F02482" w:rsidRPr="00472142">
        <w:rPr>
          <w:rFonts w:ascii="Minion Pro" w:hAnsi="Minion Pro"/>
        </w:rPr>
        <w:t xml:space="preserve"> C</w:t>
      </w:r>
      <w:r w:rsidR="004F3A54">
        <w:rPr>
          <w:rFonts w:ascii="Minion Pro" w:hAnsi="Minion Pro"/>
        </w:rPr>
        <w:t>:</w:t>
      </w:r>
      <w:r w:rsidR="004220BB">
        <w:rPr>
          <w:rFonts w:ascii="Minion Pro" w:hAnsi="Minion Pro"/>
        </w:rPr>
        <w:t xml:space="preserve"> </w:t>
      </w:r>
      <w:r w:rsidR="00F02482" w:rsidRPr="00472142">
        <w:rPr>
          <w:rFonts w:ascii="Minion Pro" w:hAnsi="Minion Pro"/>
        </w:rPr>
        <w:t>From children’s shoes to children’s voices.</w:t>
      </w:r>
      <w:r w:rsidR="004220BB">
        <w:rPr>
          <w:rFonts w:ascii="Minion Pro" w:hAnsi="Minion Pro"/>
        </w:rPr>
        <w:t xml:space="preserve"> </w:t>
      </w:r>
      <w:r w:rsidR="001A41FC">
        <w:rPr>
          <w:rFonts w:ascii="Minion Pro" w:hAnsi="Minion Pro"/>
        </w:rPr>
        <w:t>Family Court Review 2002;</w:t>
      </w:r>
      <w:r w:rsidR="00F02482" w:rsidRPr="00472142">
        <w:rPr>
          <w:rFonts w:ascii="Minion Pro" w:hAnsi="Minion Pro"/>
        </w:rPr>
        <w:t xml:space="preserve"> </w:t>
      </w:r>
      <w:r w:rsidR="00EB3581">
        <w:rPr>
          <w:rFonts w:ascii="Minion Pro" w:hAnsi="Minion Pro"/>
        </w:rPr>
        <w:t>40</w:t>
      </w:r>
      <w:r w:rsidR="004F3A54">
        <w:rPr>
          <w:rFonts w:ascii="Minion Pro" w:hAnsi="Minion Pro"/>
        </w:rPr>
        <w:t>:</w:t>
      </w:r>
      <w:r w:rsidR="00EB3581">
        <w:rPr>
          <w:rFonts w:ascii="Minion Pro" w:hAnsi="Minion Pro"/>
        </w:rPr>
        <w:t>307-319</w:t>
      </w:r>
    </w:p>
    <w:p w14:paraId="5E5BF6C5" w14:textId="0DFFC21A" w:rsidR="00F02482" w:rsidRPr="00472142" w:rsidRDefault="005B4C1A" w:rsidP="007C1EE3">
      <w:pPr>
        <w:spacing w:after="60" w:line="320" w:lineRule="atLeast"/>
        <w:ind w:left="360" w:hanging="360"/>
        <w:jc w:val="both"/>
        <w:rPr>
          <w:rFonts w:ascii="Minion Pro" w:hAnsi="Minion Pro"/>
        </w:rPr>
      </w:pPr>
      <w:r w:rsidRPr="00472142">
        <w:rPr>
          <w:rFonts w:ascii="Minion Pro" w:hAnsi="Minion Pro"/>
        </w:rPr>
        <w:t>13.</w:t>
      </w:r>
      <w:r w:rsidRPr="00472142">
        <w:rPr>
          <w:rFonts w:ascii="Minion Pro" w:hAnsi="Minion Pro"/>
        </w:rPr>
        <w:tab/>
      </w:r>
      <w:r w:rsidR="001A41FC">
        <w:rPr>
          <w:rFonts w:ascii="Minion Pro" w:hAnsi="Minion Pro"/>
        </w:rPr>
        <w:t>Smart</w:t>
      </w:r>
      <w:r w:rsidR="00F02482" w:rsidRPr="00472142">
        <w:rPr>
          <w:rFonts w:ascii="Minion Pro" w:hAnsi="Minion Pro"/>
        </w:rPr>
        <w:t xml:space="preserve"> C</w:t>
      </w:r>
      <w:r w:rsidR="001A41FC">
        <w:rPr>
          <w:rFonts w:ascii="Minion Pro" w:hAnsi="Minion Pro"/>
        </w:rPr>
        <w:t>, Neale</w:t>
      </w:r>
      <w:r w:rsidR="00F02482" w:rsidRPr="00472142">
        <w:rPr>
          <w:rFonts w:ascii="Minion Pro" w:hAnsi="Minion Pro"/>
        </w:rPr>
        <w:t xml:space="preserve"> B</w:t>
      </w:r>
      <w:r w:rsidR="004F3A54">
        <w:rPr>
          <w:rFonts w:ascii="Minion Pro" w:hAnsi="Minion Pro"/>
        </w:rPr>
        <w:t>:</w:t>
      </w:r>
      <w:r w:rsidR="008E4C98">
        <w:rPr>
          <w:rFonts w:ascii="Minion Pro" w:hAnsi="Minion Pro"/>
        </w:rPr>
        <w:t xml:space="preserve"> It’s my life, too—</w:t>
      </w:r>
      <w:r w:rsidR="00F02482" w:rsidRPr="00472142">
        <w:rPr>
          <w:rFonts w:ascii="Minion Pro" w:hAnsi="Minion Pro"/>
        </w:rPr>
        <w:t>Children’s perspectives on post-divorce parenting.</w:t>
      </w:r>
      <w:r w:rsidR="004220BB">
        <w:rPr>
          <w:rFonts w:ascii="Minion Pro" w:hAnsi="Minion Pro"/>
        </w:rPr>
        <w:t xml:space="preserve"> </w:t>
      </w:r>
      <w:r w:rsidR="001A41FC">
        <w:rPr>
          <w:rFonts w:ascii="Minion Pro" w:hAnsi="Minion Pro"/>
          <w:iCs/>
        </w:rPr>
        <w:t>Family Law 2000; 30</w:t>
      </w:r>
      <w:r w:rsidR="001A41FC">
        <w:rPr>
          <w:rFonts w:ascii="Minion Pro" w:hAnsi="Minion Pro"/>
        </w:rPr>
        <w:t>:163-</w:t>
      </w:r>
      <w:r w:rsidR="00EB3581">
        <w:rPr>
          <w:rFonts w:ascii="Minion Pro" w:hAnsi="Minion Pro"/>
        </w:rPr>
        <w:t>169</w:t>
      </w:r>
    </w:p>
    <w:p w14:paraId="551D6DF0" w14:textId="58C72959" w:rsidR="009C263F" w:rsidRPr="00472142" w:rsidRDefault="00BB46BF" w:rsidP="00472142">
      <w:pPr>
        <w:spacing w:after="60" w:line="320" w:lineRule="atLeast"/>
        <w:ind w:left="360" w:hanging="360"/>
        <w:jc w:val="both"/>
        <w:rPr>
          <w:rFonts w:ascii="Minion Pro" w:hAnsi="Minion Pro"/>
        </w:rPr>
      </w:pPr>
      <w:r w:rsidRPr="00472142">
        <w:rPr>
          <w:rFonts w:ascii="Minion Pro" w:hAnsi="Minion Pro"/>
        </w:rPr>
        <w:fldChar w:fldCharType="begin"/>
      </w:r>
      <w:r w:rsidRPr="00472142">
        <w:rPr>
          <w:rFonts w:ascii="Minion Pro" w:hAnsi="Minion Pro"/>
        </w:rPr>
        <w:instrText xml:space="preserve"> ADDIN EN.REFLIST </w:instrText>
      </w:r>
      <w:r w:rsidRPr="00472142">
        <w:rPr>
          <w:rFonts w:ascii="Minion Pro" w:hAnsi="Minion Pro"/>
        </w:rPr>
        <w:fldChar w:fldCharType="separate"/>
      </w:r>
      <w:bookmarkStart w:id="27" w:name="_ENREF_4"/>
      <w:r w:rsidR="00472142" w:rsidRPr="00472142">
        <w:rPr>
          <w:rFonts w:ascii="Minion Pro" w:hAnsi="Minion Pro"/>
        </w:rPr>
        <w:t>14.</w:t>
      </w:r>
      <w:r w:rsidR="00472142" w:rsidRPr="00472142">
        <w:rPr>
          <w:rFonts w:ascii="Minion Pro" w:hAnsi="Minion Pro"/>
        </w:rPr>
        <w:tab/>
      </w:r>
      <w:r w:rsidR="008E4C98">
        <w:rPr>
          <w:rFonts w:ascii="Minion Pro" w:hAnsi="Minion Pro"/>
        </w:rPr>
        <w:t>Heckel LD, Clarke AR</w:t>
      </w:r>
      <w:r w:rsidR="001A41FC">
        <w:rPr>
          <w:rFonts w:ascii="Minion Pro" w:hAnsi="Minion Pro"/>
        </w:rPr>
        <w:t>, Barry RJ, McCarthy R,</w:t>
      </w:r>
      <w:r w:rsidR="009C263F" w:rsidRPr="00472142">
        <w:rPr>
          <w:rFonts w:ascii="Minion Pro" w:hAnsi="Minion Pro"/>
        </w:rPr>
        <w:t xml:space="preserve"> Selikow</w:t>
      </w:r>
      <w:r w:rsidR="001A41FC">
        <w:rPr>
          <w:rFonts w:ascii="Minion Pro" w:hAnsi="Minion Pro"/>
        </w:rPr>
        <w:t>itz</w:t>
      </w:r>
      <w:r w:rsidR="009C263F" w:rsidRPr="00472142">
        <w:rPr>
          <w:rFonts w:ascii="Minion Pro" w:hAnsi="Minion Pro"/>
        </w:rPr>
        <w:t xml:space="preserve"> M</w:t>
      </w:r>
      <w:r w:rsidR="004F3A54">
        <w:rPr>
          <w:rFonts w:ascii="Minion Pro" w:hAnsi="Minion Pro"/>
        </w:rPr>
        <w:t>:</w:t>
      </w:r>
      <w:r w:rsidR="008E4C98">
        <w:rPr>
          <w:rFonts w:ascii="Minion Pro" w:hAnsi="Minion Pro"/>
        </w:rPr>
        <w:t xml:space="preserve"> </w:t>
      </w:r>
      <w:r w:rsidR="009C263F" w:rsidRPr="00472142">
        <w:rPr>
          <w:rFonts w:ascii="Minion Pro" w:hAnsi="Minion Pro"/>
        </w:rPr>
        <w:t xml:space="preserve">The relationship between divorce and children with AD/HD of different subtypes and comorbidity: </w:t>
      </w:r>
      <w:r w:rsidR="008E4C98">
        <w:rPr>
          <w:rFonts w:ascii="Minion Pro" w:hAnsi="Minion Pro"/>
        </w:rPr>
        <w:t>r</w:t>
      </w:r>
      <w:r w:rsidR="009C263F" w:rsidRPr="00472142">
        <w:rPr>
          <w:rFonts w:ascii="Minion Pro" w:hAnsi="Minion Pro"/>
        </w:rPr>
        <w:t xml:space="preserve">esults from a clinically referred sample. </w:t>
      </w:r>
      <w:r w:rsidR="008E4C98">
        <w:rPr>
          <w:rFonts w:ascii="Minion Pro" w:hAnsi="Minion Pro"/>
        </w:rPr>
        <w:t>Journal of Divorce and Remarriage 2009;</w:t>
      </w:r>
      <w:r w:rsidR="009C263F" w:rsidRPr="00472142">
        <w:rPr>
          <w:rFonts w:ascii="Minion Pro" w:hAnsi="Minion Pro"/>
        </w:rPr>
        <w:t xml:space="preserve"> 50</w:t>
      </w:r>
      <w:r w:rsidR="004F3A54">
        <w:rPr>
          <w:rFonts w:ascii="Minion Pro" w:hAnsi="Minion Pro"/>
        </w:rPr>
        <w:t>:</w:t>
      </w:r>
      <w:r w:rsidR="009C263F" w:rsidRPr="00472142">
        <w:rPr>
          <w:rFonts w:ascii="Minion Pro" w:hAnsi="Minion Pro"/>
        </w:rPr>
        <w:t>6</w:t>
      </w:r>
      <w:r w:rsidR="004F3A54">
        <w:rPr>
          <w:rFonts w:ascii="Minion Pro" w:hAnsi="Minion Pro"/>
        </w:rPr>
        <w:t>:</w:t>
      </w:r>
      <w:r w:rsidR="009C263F" w:rsidRPr="00472142">
        <w:rPr>
          <w:rFonts w:ascii="Minion Pro" w:hAnsi="Minion Pro"/>
        </w:rPr>
        <w:t>427-443. doi:</w:t>
      </w:r>
      <w:r w:rsidR="008E4C98">
        <w:rPr>
          <w:rFonts w:ascii="Minion Pro" w:hAnsi="Minion Pro"/>
        </w:rPr>
        <w:t xml:space="preserve"> </w:t>
      </w:r>
      <w:r w:rsidR="009C263F" w:rsidRPr="00472142">
        <w:rPr>
          <w:rFonts w:ascii="Minion Pro" w:hAnsi="Minion Pro"/>
        </w:rPr>
        <w:t>10.1080/10502550902766324</w:t>
      </w:r>
      <w:bookmarkEnd w:id="27"/>
    </w:p>
    <w:p w14:paraId="1CA271DD" w14:textId="11D3602E" w:rsidR="009C263F" w:rsidRPr="00472142" w:rsidRDefault="00472142" w:rsidP="00EB5BDB">
      <w:pPr>
        <w:spacing w:after="60" w:line="320" w:lineRule="atLeast"/>
        <w:ind w:left="360" w:hanging="360"/>
        <w:jc w:val="both"/>
        <w:rPr>
          <w:rFonts w:ascii="Minion Pro" w:hAnsi="Minion Pro"/>
        </w:rPr>
      </w:pPr>
      <w:bookmarkStart w:id="28" w:name="_ENREF_5"/>
      <w:r w:rsidRPr="00472142">
        <w:rPr>
          <w:rFonts w:ascii="Minion Pro" w:hAnsi="Minion Pro"/>
        </w:rPr>
        <w:lastRenderedPageBreak/>
        <w:t>15.</w:t>
      </w:r>
      <w:r w:rsidRPr="00472142">
        <w:rPr>
          <w:rFonts w:ascii="Minion Pro" w:hAnsi="Minion Pro"/>
        </w:rPr>
        <w:tab/>
      </w:r>
      <w:r w:rsidR="001A41FC">
        <w:rPr>
          <w:rFonts w:ascii="Minion Pro" w:hAnsi="Minion Pro"/>
        </w:rPr>
        <w:t>Newton</w:t>
      </w:r>
      <w:r w:rsidR="009C263F" w:rsidRPr="00472142">
        <w:rPr>
          <w:rFonts w:ascii="Minion Pro" w:hAnsi="Minion Pro"/>
        </w:rPr>
        <w:t xml:space="preserve"> S</w:t>
      </w:r>
      <w:r w:rsidR="004F3A54">
        <w:rPr>
          <w:rFonts w:ascii="Minion Pro" w:hAnsi="Minion Pro"/>
        </w:rPr>
        <w:t>:</w:t>
      </w:r>
      <w:r w:rsidR="008E4C98">
        <w:rPr>
          <w:rFonts w:ascii="Minion Pro" w:hAnsi="Minion Pro"/>
        </w:rPr>
        <w:t xml:space="preserve"> </w:t>
      </w:r>
      <w:r w:rsidR="009C263F" w:rsidRPr="00472142">
        <w:rPr>
          <w:rFonts w:ascii="Minion Pro" w:hAnsi="Minion Pro"/>
        </w:rPr>
        <w:t>Obtaining and analyzing school-related data in a child custody evaluation. Journal of Child Custody: Research, Issues, a</w:t>
      </w:r>
      <w:r w:rsidR="00EB3581">
        <w:rPr>
          <w:rFonts w:ascii="Minion Pro" w:hAnsi="Minion Pro"/>
        </w:rPr>
        <w:t>nd Practices</w:t>
      </w:r>
      <w:r w:rsidR="008E4C98">
        <w:rPr>
          <w:rFonts w:ascii="Minion Pro" w:hAnsi="Minion Pro"/>
        </w:rPr>
        <w:t xml:space="preserve"> 2011; 8</w:t>
      </w:r>
      <w:r w:rsidR="004F3A54">
        <w:rPr>
          <w:rFonts w:ascii="Minion Pro" w:hAnsi="Minion Pro"/>
        </w:rPr>
        <w:t>:</w:t>
      </w:r>
      <w:r w:rsidR="00EB3581">
        <w:rPr>
          <w:rFonts w:ascii="Minion Pro" w:hAnsi="Minion Pro"/>
        </w:rPr>
        <w:t>189-211</w:t>
      </w:r>
      <w:r w:rsidR="009C263F" w:rsidRPr="00472142">
        <w:rPr>
          <w:rFonts w:ascii="Minion Pro" w:hAnsi="Minion Pro"/>
        </w:rPr>
        <w:t xml:space="preserve"> </w:t>
      </w:r>
      <w:bookmarkEnd w:id="28"/>
    </w:p>
    <w:p w14:paraId="0066436E" w14:textId="0DF939DB" w:rsidR="00472142" w:rsidRPr="00472142" w:rsidRDefault="00472142" w:rsidP="00EB5BDB">
      <w:pPr>
        <w:spacing w:after="60" w:line="320" w:lineRule="atLeast"/>
        <w:ind w:left="360" w:hanging="360"/>
        <w:jc w:val="both"/>
        <w:rPr>
          <w:rFonts w:ascii="Minion Pro" w:hAnsi="Minion Pro"/>
        </w:rPr>
      </w:pPr>
      <w:r w:rsidRPr="00472142">
        <w:rPr>
          <w:rFonts w:ascii="Minion Pro" w:hAnsi="Minion Pro"/>
        </w:rPr>
        <w:t>16.</w:t>
      </w:r>
      <w:r w:rsidRPr="00472142">
        <w:rPr>
          <w:rFonts w:ascii="Minion Pro" w:hAnsi="Minion Pro"/>
        </w:rPr>
        <w:tab/>
        <w:t>Association of Family and Conciliation Courts</w:t>
      </w:r>
      <w:r w:rsidR="008E4C98">
        <w:rPr>
          <w:rFonts w:ascii="Minion Pro" w:hAnsi="Minion Pro"/>
        </w:rPr>
        <w:t>:</w:t>
      </w:r>
      <w:r w:rsidRPr="00472142">
        <w:rPr>
          <w:rFonts w:ascii="Minion Pro" w:hAnsi="Minion Pro"/>
        </w:rPr>
        <w:t xml:space="preserve"> Model Standards of Practice </w:t>
      </w:r>
      <w:r w:rsidR="008E4C98">
        <w:rPr>
          <w:rFonts w:ascii="Minion Pro" w:hAnsi="Minion Pro"/>
        </w:rPr>
        <w:t>for Child Custody Evaluation. Madison, WI,</w:t>
      </w:r>
      <w:r w:rsidRPr="00472142">
        <w:rPr>
          <w:rFonts w:ascii="Minion Pro" w:hAnsi="Minion Pro"/>
        </w:rPr>
        <w:t xml:space="preserve"> Association of F</w:t>
      </w:r>
      <w:r w:rsidR="00EB3581">
        <w:rPr>
          <w:rFonts w:ascii="Minion Pro" w:hAnsi="Minion Pro"/>
        </w:rPr>
        <w:t>amily and Conciliation Courts</w:t>
      </w:r>
      <w:r w:rsidR="008E4C98">
        <w:rPr>
          <w:rFonts w:ascii="Minion Pro" w:hAnsi="Minion Pro"/>
        </w:rPr>
        <w:t>, 2006</w:t>
      </w:r>
    </w:p>
    <w:p w14:paraId="165FEA9E" w14:textId="068633C4" w:rsidR="009C263F" w:rsidRDefault="00472142" w:rsidP="00EB5BDB">
      <w:pPr>
        <w:spacing w:after="60" w:line="320" w:lineRule="atLeast"/>
        <w:ind w:left="360" w:hanging="360"/>
        <w:jc w:val="both"/>
        <w:rPr>
          <w:rFonts w:ascii="Minion Pro" w:hAnsi="Minion Pro"/>
        </w:rPr>
      </w:pPr>
      <w:bookmarkStart w:id="29" w:name="_ENREF_7"/>
      <w:r w:rsidRPr="00472142">
        <w:rPr>
          <w:rFonts w:ascii="Minion Pro" w:hAnsi="Minion Pro"/>
        </w:rPr>
        <w:t>17.</w:t>
      </w:r>
      <w:r w:rsidRPr="00472142">
        <w:rPr>
          <w:rFonts w:ascii="Minion Pro" w:hAnsi="Minion Pro"/>
        </w:rPr>
        <w:tab/>
      </w:r>
      <w:r w:rsidR="008E4C98">
        <w:rPr>
          <w:rFonts w:ascii="Minion Pro" w:hAnsi="Minion Pro"/>
        </w:rPr>
        <w:t xml:space="preserve">National Center for Education </w:t>
      </w:r>
      <w:r w:rsidR="009C263F" w:rsidRPr="00472142">
        <w:rPr>
          <w:rFonts w:ascii="Minion Pro" w:hAnsi="Minion Pro"/>
        </w:rPr>
        <w:t>Statistics</w:t>
      </w:r>
      <w:r w:rsidR="008E4C98">
        <w:rPr>
          <w:rFonts w:ascii="Minion Pro" w:hAnsi="Minion Pro"/>
        </w:rPr>
        <w:t xml:space="preserve">: </w:t>
      </w:r>
      <w:r w:rsidR="009C263F" w:rsidRPr="00472142">
        <w:rPr>
          <w:rFonts w:ascii="Minion Pro" w:hAnsi="Minion Pro"/>
        </w:rPr>
        <w:t>(2008). Schools and Staffing Su</w:t>
      </w:r>
      <w:r w:rsidR="008E4C98">
        <w:rPr>
          <w:rFonts w:ascii="Minion Pro" w:hAnsi="Minion Pro"/>
        </w:rPr>
        <w:t>r</w:t>
      </w:r>
      <w:r w:rsidR="009C263F" w:rsidRPr="00472142">
        <w:rPr>
          <w:rFonts w:ascii="Minion Pro" w:hAnsi="Minion Pro"/>
        </w:rPr>
        <w:t>vey (SASS). Retrieved from https://nces.ed.gov/surveys/</w:t>
      </w:r>
      <w:r w:rsidR="00FE047F">
        <w:rPr>
          <w:rFonts w:ascii="Minion Pro" w:hAnsi="Minion Pro"/>
        </w:rPr>
        <w:t xml:space="preserve"> </w:t>
      </w:r>
      <w:r w:rsidR="009C263F" w:rsidRPr="00472142">
        <w:rPr>
          <w:rFonts w:ascii="Minion Pro" w:hAnsi="Minion Pro"/>
        </w:rPr>
        <w:t>sass/tables/sass0708_035_s1s.asp</w:t>
      </w:r>
      <w:bookmarkEnd w:id="29"/>
    </w:p>
    <w:p w14:paraId="6A2415BD" w14:textId="77777777" w:rsidR="00E71F12" w:rsidRPr="00472142" w:rsidRDefault="00E71F12" w:rsidP="00E71F12">
      <w:pPr>
        <w:spacing w:after="60" w:line="320" w:lineRule="atLeast"/>
        <w:ind w:left="360" w:hanging="360"/>
        <w:jc w:val="both"/>
        <w:rPr>
          <w:rFonts w:ascii="Minion Pro" w:hAnsi="Minion Pro"/>
        </w:rPr>
      </w:pPr>
      <w:bookmarkStart w:id="30" w:name="_ENREF_6"/>
      <w:r>
        <w:rPr>
          <w:rFonts w:ascii="Minion Pro" w:hAnsi="Minion Pro"/>
        </w:rPr>
        <w:t>18.</w:t>
      </w:r>
      <w:r>
        <w:rPr>
          <w:rFonts w:ascii="Minion Pro" w:hAnsi="Minion Pro"/>
        </w:rPr>
        <w:tab/>
        <w:t>Samir H, Choate L</w:t>
      </w:r>
      <w:r w:rsidRPr="00472142">
        <w:rPr>
          <w:rFonts w:ascii="Minion Pro" w:hAnsi="Minion Pro"/>
        </w:rPr>
        <w:t>H</w:t>
      </w:r>
      <w:r>
        <w:rPr>
          <w:rFonts w:ascii="Minion Pro" w:hAnsi="Minion Pro"/>
        </w:rPr>
        <w:t>:</w:t>
      </w:r>
      <w:r w:rsidRPr="00472142">
        <w:rPr>
          <w:rFonts w:ascii="Minion Pro" w:hAnsi="Minion Pro"/>
        </w:rPr>
        <w:t xml:space="preserve"> Conducting child custody evaluations: best practices for mental health counselors who are court-appointed as child custody evaluators. Journal of Mental Health Counsel</w:t>
      </w:r>
      <w:r>
        <w:rPr>
          <w:rFonts w:ascii="Minion Pro" w:hAnsi="Minion Pro"/>
        </w:rPr>
        <w:t>ing 2014; 36:1:18-30</w:t>
      </w:r>
      <w:r w:rsidRPr="00472142">
        <w:rPr>
          <w:rFonts w:ascii="Minion Pro" w:hAnsi="Minion Pro"/>
        </w:rPr>
        <w:t xml:space="preserve"> </w:t>
      </w:r>
      <w:bookmarkEnd w:id="30"/>
    </w:p>
    <w:p w14:paraId="3AF90B72" w14:textId="356DC0AD" w:rsidR="009C263F" w:rsidRPr="00472142" w:rsidRDefault="00E71F12" w:rsidP="00EB5BDB">
      <w:pPr>
        <w:spacing w:after="60" w:line="320" w:lineRule="atLeast"/>
        <w:ind w:left="360" w:hanging="360"/>
        <w:jc w:val="both"/>
        <w:rPr>
          <w:rFonts w:ascii="Minion Pro" w:hAnsi="Minion Pro"/>
        </w:rPr>
      </w:pPr>
      <w:bookmarkStart w:id="31" w:name="_ENREF_9"/>
      <w:r>
        <w:rPr>
          <w:rFonts w:ascii="Minion Pro" w:hAnsi="Minion Pro"/>
        </w:rPr>
        <w:t>19</w:t>
      </w:r>
      <w:r w:rsidR="00472142" w:rsidRPr="00472142">
        <w:rPr>
          <w:rFonts w:ascii="Minion Pro" w:hAnsi="Minion Pro"/>
        </w:rPr>
        <w:t>.</w:t>
      </w:r>
      <w:r w:rsidR="00472142" w:rsidRPr="00472142">
        <w:rPr>
          <w:rFonts w:ascii="Minion Pro" w:hAnsi="Minion Pro"/>
        </w:rPr>
        <w:tab/>
      </w:r>
      <w:r w:rsidR="001A41FC">
        <w:rPr>
          <w:rFonts w:ascii="Minion Pro" w:hAnsi="Minion Pro"/>
        </w:rPr>
        <w:t>VanDerHeyden AM, Witt J</w:t>
      </w:r>
      <w:r w:rsidR="009C263F" w:rsidRPr="00472142">
        <w:rPr>
          <w:rFonts w:ascii="Minion Pro" w:hAnsi="Minion Pro"/>
        </w:rPr>
        <w:t>C</w:t>
      </w:r>
      <w:r w:rsidR="004F3A54">
        <w:rPr>
          <w:rFonts w:ascii="Minion Pro" w:hAnsi="Minion Pro"/>
        </w:rPr>
        <w:t>:</w:t>
      </w:r>
      <w:r w:rsidR="008E4C98">
        <w:rPr>
          <w:rFonts w:ascii="Minion Pro" w:hAnsi="Minion Pro"/>
        </w:rPr>
        <w:t xml:space="preserve"> Best practices in can</w:t>
      </w:r>
      <w:r w:rsidR="008E4C98" w:rsidRPr="00472142">
        <w:rPr>
          <w:rFonts w:ascii="Minion Pro" w:hAnsi="Minion Pro"/>
        </w:rPr>
        <w:t>’</w:t>
      </w:r>
      <w:r w:rsidR="009C263F" w:rsidRPr="00472142">
        <w:rPr>
          <w:rFonts w:ascii="Minion Pro" w:hAnsi="Minion Pro"/>
        </w:rPr>
        <w:t>t do/won</w:t>
      </w:r>
      <w:r w:rsidR="008E4C98" w:rsidRPr="00472142">
        <w:rPr>
          <w:rFonts w:ascii="Minion Pro" w:hAnsi="Minion Pro"/>
        </w:rPr>
        <w:t>’</w:t>
      </w:r>
      <w:r w:rsidR="009C263F" w:rsidRPr="00472142">
        <w:rPr>
          <w:rFonts w:ascii="Minion Pro" w:hAnsi="Minion Pro"/>
        </w:rPr>
        <w:t>t do assessment</w:t>
      </w:r>
      <w:r w:rsidR="00681647">
        <w:rPr>
          <w:rFonts w:ascii="Minion Pro" w:hAnsi="Minion Pro"/>
        </w:rPr>
        <w:t>, in</w:t>
      </w:r>
      <w:r w:rsidR="009C263F" w:rsidRPr="00472142">
        <w:rPr>
          <w:rFonts w:ascii="Minion Pro" w:hAnsi="Minion Pro"/>
        </w:rPr>
        <w:t xml:space="preserve"> B</w:t>
      </w:r>
      <w:r w:rsidR="00681647">
        <w:rPr>
          <w:rFonts w:ascii="Minion Pro" w:hAnsi="Minion Pro"/>
        </w:rPr>
        <w:t>est Practices in S</w:t>
      </w:r>
      <w:r w:rsidR="009C263F" w:rsidRPr="00472142">
        <w:rPr>
          <w:rFonts w:ascii="Minion Pro" w:hAnsi="Minion Pro"/>
        </w:rPr>
        <w:t xml:space="preserve">chool </w:t>
      </w:r>
      <w:r w:rsidR="00681647">
        <w:rPr>
          <w:rFonts w:ascii="Minion Pro" w:hAnsi="Minion Pro"/>
        </w:rPr>
        <w:t>P</w:t>
      </w:r>
      <w:r w:rsidR="009C263F" w:rsidRPr="00472142">
        <w:rPr>
          <w:rFonts w:ascii="Minion Pro" w:hAnsi="Minion Pro"/>
        </w:rPr>
        <w:t>sychology</w:t>
      </w:r>
      <w:r w:rsidR="00681647">
        <w:rPr>
          <w:rFonts w:ascii="Minion Pro" w:hAnsi="Minion Pro"/>
        </w:rPr>
        <w:t xml:space="preserve">, V. Edited by Thomas A, Grimes J. Bethesda, MD, National Association of School Psychologists, 2008; </w:t>
      </w:r>
      <w:r w:rsidR="009C263F" w:rsidRPr="00472142">
        <w:rPr>
          <w:rFonts w:ascii="Minion Pro" w:hAnsi="Minion Pro"/>
        </w:rPr>
        <w:t>131–139</w:t>
      </w:r>
      <w:bookmarkEnd w:id="31"/>
    </w:p>
    <w:p w14:paraId="3EC0FDB2" w14:textId="35890DEF" w:rsidR="00472142" w:rsidRPr="00472142" w:rsidRDefault="00472142" w:rsidP="00472142">
      <w:pPr>
        <w:spacing w:after="60" w:line="320" w:lineRule="atLeast"/>
        <w:ind w:left="360" w:hanging="360"/>
        <w:jc w:val="both"/>
        <w:rPr>
          <w:rFonts w:ascii="Minion Pro" w:hAnsi="Minion Pro"/>
        </w:rPr>
      </w:pPr>
      <w:bookmarkStart w:id="32" w:name="_ENREF_8"/>
      <w:r w:rsidRPr="00472142">
        <w:rPr>
          <w:rFonts w:ascii="Minion Pro" w:hAnsi="Minion Pro"/>
        </w:rPr>
        <w:t>20.</w:t>
      </w:r>
      <w:r w:rsidRPr="00472142">
        <w:rPr>
          <w:rFonts w:ascii="Minion Pro" w:hAnsi="Minion Pro"/>
        </w:rPr>
        <w:tab/>
        <w:t>U.S. Department of Education</w:t>
      </w:r>
      <w:r w:rsidR="00920F94">
        <w:rPr>
          <w:rFonts w:ascii="Minion Pro" w:hAnsi="Minion Pro"/>
        </w:rPr>
        <w:t>:</w:t>
      </w:r>
      <w:r w:rsidRPr="00472142">
        <w:rPr>
          <w:rFonts w:ascii="Minion Pro" w:hAnsi="Minion Pro"/>
        </w:rPr>
        <w:t xml:space="preserve"> (2007). Parents</w:t>
      </w:r>
      <w:r w:rsidR="008B5365" w:rsidRPr="00472142">
        <w:rPr>
          <w:rFonts w:ascii="Minion Pro" w:hAnsi="Minion Pro"/>
        </w:rPr>
        <w:t>’</w:t>
      </w:r>
      <w:r w:rsidRPr="00472142">
        <w:rPr>
          <w:rFonts w:ascii="Minion Pro" w:hAnsi="Minion Pro"/>
        </w:rPr>
        <w:t xml:space="preserve"> Guide to the Family Educational Rights and Privacy Act: Rights Regarding Children’s Education Records. Retrieved from https://www2.ed.gov/policy/</w:t>
      </w:r>
      <w:r w:rsidR="00FE047F">
        <w:rPr>
          <w:rFonts w:ascii="Minion Pro" w:hAnsi="Minion Pro"/>
        </w:rPr>
        <w:t xml:space="preserve"> </w:t>
      </w:r>
      <w:r w:rsidRPr="00472142">
        <w:rPr>
          <w:rFonts w:ascii="Minion Pro" w:hAnsi="Minion Pro"/>
        </w:rPr>
        <w:t>gen/guid/fpco/brochures/parents.html</w:t>
      </w:r>
      <w:bookmarkEnd w:id="32"/>
    </w:p>
    <w:p w14:paraId="244A0B5E" w14:textId="32BEA3DA" w:rsidR="00472142" w:rsidRPr="00472142" w:rsidRDefault="00472142" w:rsidP="00472142">
      <w:pPr>
        <w:spacing w:after="60" w:line="320" w:lineRule="atLeast"/>
        <w:ind w:left="360" w:hanging="360"/>
        <w:jc w:val="both"/>
        <w:rPr>
          <w:rFonts w:ascii="Minion Pro" w:hAnsi="Minion Pro"/>
        </w:rPr>
      </w:pPr>
      <w:bookmarkStart w:id="33" w:name="_ENREF_3"/>
      <w:r w:rsidRPr="00472142">
        <w:rPr>
          <w:rFonts w:ascii="Minion Pro" w:hAnsi="Minion Pro"/>
        </w:rPr>
        <w:t>21.</w:t>
      </w:r>
      <w:r w:rsidRPr="00472142">
        <w:rPr>
          <w:rFonts w:ascii="Minion Pro" w:hAnsi="Minion Pro"/>
        </w:rPr>
        <w:tab/>
        <w:t xml:space="preserve">GreatSchools. Retrieved from </w:t>
      </w:r>
      <w:hyperlink r:id="rId8" w:history="1">
        <w:r w:rsidRPr="00472142">
          <w:rPr>
            <w:rFonts w:ascii="Minion Pro" w:hAnsi="Minion Pro"/>
          </w:rPr>
          <w:t>https://www.greatschools.org</w:t>
        </w:r>
        <w:bookmarkEnd w:id="33"/>
      </w:hyperlink>
    </w:p>
    <w:p w14:paraId="47A2CAF2" w14:textId="02AD9661" w:rsidR="00472142" w:rsidRPr="00472142" w:rsidRDefault="004F3A54" w:rsidP="00472142">
      <w:pPr>
        <w:spacing w:after="60" w:line="320" w:lineRule="atLeast"/>
        <w:ind w:left="360" w:hanging="360"/>
        <w:jc w:val="both"/>
        <w:rPr>
          <w:rFonts w:ascii="Minion Pro" w:hAnsi="Minion Pro"/>
        </w:rPr>
      </w:pPr>
      <w:bookmarkStart w:id="34" w:name="_ENREF_2"/>
      <w:r>
        <w:rPr>
          <w:rFonts w:ascii="Minion Pro" w:hAnsi="Minion Pro"/>
        </w:rPr>
        <w:t>22.</w:t>
      </w:r>
      <w:r>
        <w:rPr>
          <w:rFonts w:ascii="Minion Pro" w:hAnsi="Minion Pro"/>
        </w:rPr>
        <w:tab/>
        <w:t>Bow JN</w:t>
      </w:r>
      <w:r w:rsidR="00472142" w:rsidRPr="00472142">
        <w:rPr>
          <w:rFonts w:ascii="Minion Pro" w:hAnsi="Minion Pro"/>
        </w:rPr>
        <w:t>, Gottl</w:t>
      </w:r>
      <w:r>
        <w:rPr>
          <w:rFonts w:ascii="Minion Pro" w:hAnsi="Minion Pro"/>
        </w:rPr>
        <w:t>ieb MC, Gould-Saltman H</w:t>
      </w:r>
      <w:r w:rsidR="00472142" w:rsidRPr="00472142">
        <w:rPr>
          <w:rFonts w:ascii="Minion Pro" w:hAnsi="Minion Pro"/>
        </w:rPr>
        <w:t>D</w:t>
      </w:r>
      <w:r>
        <w:rPr>
          <w:rFonts w:ascii="Minion Pro" w:hAnsi="Minion Pro"/>
        </w:rPr>
        <w:t>:</w:t>
      </w:r>
      <w:r w:rsidR="00472142" w:rsidRPr="00472142">
        <w:rPr>
          <w:rFonts w:ascii="Minion Pro" w:hAnsi="Minion Pro"/>
        </w:rPr>
        <w:t xml:space="preserve"> Attorney</w:t>
      </w:r>
      <w:r w:rsidR="00920F94" w:rsidRPr="00472142">
        <w:rPr>
          <w:rFonts w:ascii="Minion Pro" w:hAnsi="Minion Pro"/>
        </w:rPr>
        <w:t>’</w:t>
      </w:r>
      <w:r w:rsidR="00472142" w:rsidRPr="00472142">
        <w:rPr>
          <w:rFonts w:ascii="Minion Pro" w:hAnsi="Minion Pro"/>
        </w:rPr>
        <w:t>s beliefs and opinions about child custody eva</w:t>
      </w:r>
      <w:r w:rsidR="00920F94">
        <w:rPr>
          <w:rFonts w:ascii="Minion Pro" w:hAnsi="Minion Pro"/>
        </w:rPr>
        <w:t>luations. Family Court Review 2011;</w:t>
      </w:r>
      <w:r w:rsidR="00472142" w:rsidRPr="00472142">
        <w:rPr>
          <w:rFonts w:ascii="Minion Pro" w:hAnsi="Minion Pro"/>
        </w:rPr>
        <w:t xml:space="preserve"> 49, 301-312. doi:</w:t>
      </w:r>
      <w:r w:rsidR="00920F94">
        <w:rPr>
          <w:rFonts w:ascii="Minion Pro" w:hAnsi="Minion Pro"/>
        </w:rPr>
        <w:t xml:space="preserve"> </w:t>
      </w:r>
      <w:r w:rsidR="00472142" w:rsidRPr="00472142">
        <w:rPr>
          <w:rFonts w:ascii="Minion Pro" w:hAnsi="Minion Pro"/>
        </w:rPr>
        <w:t xml:space="preserve">10.1111/j. 17441617.2011.01372.x </w:t>
      </w:r>
      <w:bookmarkEnd w:id="34"/>
    </w:p>
    <w:p w14:paraId="3F67E950" w14:textId="7387203B" w:rsidR="00E742B8" w:rsidRDefault="00BB46BF" w:rsidP="007434F3">
      <w:pPr>
        <w:spacing w:before="240" w:after="120"/>
        <w:jc w:val="center"/>
        <w:rPr>
          <w:rFonts w:ascii="Minion Pro" w:hAnsi="Minion Pro"/>
          <w:b/>
          <w:bCs/>
        </w:rPr>
      </w:pPr>
      <w:r w:rsidRPr="00472142">
        <w:rPr>
          <w:rFonts w:ascii="Minion Pro" w:hAnsi="Minion Pro"/>
        </w:rPr>
        <w:fldChar w:fldCharType="end"/>
      </w:r>
      <w:r w:rsidR="00E742B8" w:rsidRPr="00E742B8">
        <w:rPr>
          <w:rFonts w:ascii="Helv" w:hAnsi="Helv"/>
          <w:b/>
          <w:bCs/>
          <w:caps/>
          <w:sz w:val="18"/>
          <w:szCs w:val="18"/>
        </w:rPr>
        <w:t xml:space="preserve"> </w:t>
      </w:r>
      <w:r w:rsidR="00E742B8">
        <w:rPr>
          <w:rFonts w:ascii="Helv" w:hAnsi="Helv"/>
          <w:b/>
          <w:bCs/>
          <w:caps/>
          <w:sz w:val="18"/>
          <w:szCs w:val="18"/>
        </w:rPr>
        <w:t>about the authors</w:t>
      </w:r>
    </w:p>
    <w:p w14:paraId="1F9B4A3C" w14:textId="77777777" w:rsidR="00806887" w:rsidRPr="007434F3" w:rsidRDefault="00806887" w:rsidP="00806887">
      <w:pPr>
        <w:spacing w:after="60" w:line="320" w:lineRule="atLeast"/>
        <w:ind w:firstLine="360"/>
        <w:jc w:val="both"/>
        <w:rPr>
          <w:rFonts w:ascii="Minion Pro" w:hAnsi="Minion Pro"/>
        </w:rPr>
      </w:pPr>
      <w:bookmarkStart w:id="35" w:name="_Hlk46478263"/>
      <w:bookmarkStart w:id="36" w:name="OLE_LINK4"/>
      <w:r w:rsidRPr="007434F3">
        <w:rPr>
          <w:rFonts w:ascii="Minion Pro" w:hAnsi="Minion Pro"/>
        </w:rPr>
        <w:t xml:space="preserve">Mark A. Burdick, Ph.D., </w:t>
      </w:r>
      <w:proofErr w:type="spellStart"/>
      <w:r w:rsidRPr="007434F3">
        <w:rPr>
          <w:rFonts w:ascii="Minion Pro" w:hAnsi="Minion Pro"/>
        </w:rPr>
        <w:t>AFBsS</w:t>
      </w:r>
      <w:proofErr w:type="spellEnd"/>
      <w:r w:rsidRPr="007434F3">
        <w:rPr>
          <w:rFonts w:ascii="Minion Pro" w:hAnsi="Minion Pro"/>
        </w:rPr>
        <w:t xml:space="preserve"> is an </w:t>
      </w:r>
      <w:r>
        <w:rPr>
          <w:rFonts w:ascii="Minion Pro" w:hAnsi="Minion Pro"/>
        </w:rPr>
        <w:t xml:space="preserve">international </w:t>
      </w:r>
      <w:r w:rsidRPr="007434F3">
        <w:rPr>
          <w:rFonts w:ascii="Minion Pro" w:hAnsi="Minion Pro"/>
        </w:rPr>
        <w:t>expert in education and psychological matters before courts in the U.S. and U</w:t>
      </w:r>
      <w:r>
        <w:rPr>
          <w:rFonts w:ascii="Minion Pro" w:hAnsi="Minion Pro"/>
        </w:rPr>
        <w:t>.</w:t>
      </w:r>
      <w:r w:rsidRPr="007434F3">
        <w:rPr>
          <w:rFonts w:ascii="Minion Pro" w:hAnsi="Minion Pro"/>
        </w:rPr>
        <w:t>K.</w:t>
      </w:r>
      <w:r>
        <w:rPr>
          <w:rFonts w:ascii="Minion Pro" w:hAnsi="Minion Pro"/>
        </w:rPr>
        <w:t xml:space="preserve"> He provides consult and litigation support in both private and </w:t>
      </w:r>
      <w:proofErr w:type="gramStart"/>
      <w:r>
        <w:rPr>
          <w:rFonts w:ascii="Minion Pro" w:hAnsi="Minion Pro"/>
        </w:rPr>
        <w:t>public school</w:t>
      </w:r>
      <w:proofErr w:type="gramEnd"/>
      <w:r>
        <w:rPr>
          <w:rFonts w:ascii="Minion Pro" w:hAnsi="Minion Pro"/>
        </w:rPr>
        <w:t xml:space="preserve"> matters. He is past Chair of California Board of Behavioral Sciences (BBS). </w:t>
      </w:r>
    </w:p>
    <w:bookmarkEnd w:id="35"/>
    <w:bookmarkEnd w:id="36"/>
    <w:p w14:paraId="4C0C8D0F" w14:textId="4F86407D" w:rsidR="007434F3" w:rsidRPr="007434F3" w:rsidRDefault="007434F3" w:rsidP="007434F3">
      <w:pPr>
        <w:spacing w:after="60" w:line="320" w:lineRule="atLeast"/>
        <w:ind w:firstLine="360"/>
        <w:jc w:val="both"/>
        <w:rPr>
          <w:rFonts w:ascii="Minion Pro" w:hAnsi="Minion Pro"/>
        </w:rPr>
      </w:pPr>
      <w:r w:rsidRPr="007434F3">
        <w:rPr>
          <w:rFonts w:ascii="Minion Pro" w:hAnsi="Minion Pro"/>
        </w:rPr>
        <w:lastRenderedPageBreak/>
        <w:t xml:space="preserve">Jonathan W. Gould, Ph.D., ABPP is a board certified forensic psychologist who provides consultation, work-product review, litigation support, and other forensic psychological activities to attorneys across the country.  </w:t>
      </w:r>
    </w:p>
    <w:sectPr w:rsidR="007434F3" w:rsidRPr="007434F3" w:rsidSect="00F02482">
      <w:headerReference w:type="even" r:id="rId9"/>
      <w:headerReference w:type="default" r:id="rId10"/>
      <w:headerReference w:type="first" r:id="rId11"/>
      <w:footerReference w:type="first" r:id="rId12"/>
      <w:type w:val="continuous"/>
      <w:pgSz w:w="12240" w:h="15840"/>
      <w:pgMar w:top="2880" w:right="2707" w:bottom="2160" w:left="2707" w:header="2160" w:footer="21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77D7E" w14:textId="77777777" w:rsidR="00BF3D03" w:rsidRDefault="00BF3D03" w:rsidP="005B7472">
      <w:r>
        <w:separator/>
      </w:r>
    </w:p>
  </w:endnote>
  <w:endnote w:type="continuationSeparator" w:id="0">
    <w:p w14:paraId="7CEB00C4" w14:textId="77777777" w:rsidR="00BF3D03" w:rsidRDefault="00BF3D03" w:rsidP="005B7472">
      <w:r>
        <w:continuationSeparator/>
      </w:r>
    </w:p>
  </w:endnote>
  <w:endnote w:type="continuationNotice" w:id="1">
    <w:p w14:paraId="5609F6F1" w14:textId="77777777" w:rsidR="00BF3D03" w:rsidRDefault="00BF3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New Roman (Body C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inion Pro">
    <w:altName w:val="Calibri"/>
    <w:panose1 w:val="020B0604020202020204"/>
    <w:charset w:val="00"/>
    <w:family w:val="auto"/>
    <w:pitch w:val="variable"/>
    <w:sig w:usb0="60000287" w:usb1="00000001" w:usb2="00000000" w:usb3="00000000" w:csb0="0000019F" w:csb1="00000000"/>
  </w:font>
  <w:font w:name="Helv">
    <w:altName w:val="Arial"/>
    <w:panose1 w:val="00000000000000000000"/>
    <w:charset w:val="00"/>
    <w:family w:val="auto"/>
    <w:pitch w:val="variable"/>
    <w:sig w:usb0="E00002FF" w:usb1="5000785B" w:usb2="00000000" w:usb3="00000000" w:csb0="0000019F" w:csb1="00000000"/>
  </w:font>
  <w:font w:name="TimesNewRomanPSMT">
    <w:altName w:val="Times New Roman"/>
    <w:panose1 w:val="02020603050405020304"/>
    <w:charset w:val="00"/>
    <w:family w:val="roman"/>
    <w:notTrueType/>
    <w:pitch w:val="default"/>
  </w:font>
  <w:font w:name="WPTypographicSymbols">
    <w:altName w:val="Cambria"/>
    <w:panose1 w:val="020B0604020202020204"/>
    <w:charset w:val="00"/>
    <w:family w:val="swiss"/>
    <w:pitch w:val="default"/>
    <w:sig w:usb0="00000003" w:usb1="00000000" w:usb2="00000000" w:usb3="00000000" w:csb0="00000001" w:csb1="00000000"/>
  </w:font>
  <w:font w:name="TimesNewRomanPSMT,Italic">
    <w:altName w:val="Cambria"/>
    <w:panose1 w:val="020B0604020202020204"/>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75221" w14:textId="5049E3D9" w:rsidR="00CE6AC1" w:rsidRPr="004C6C07" w:rsidRDefault="00CE6AC1" w:rsidP="004C6C07">
    <w:pPr>
      <w:pStyle w:val="Footer"/>
      <w:jc w:val="both"/>
    </w:pPr>
    <w:r>
      <w:rPr>
        <w:rFonts w:ascii="Helvetica" w:hAnsi="Helvetica"/>
        <w:sz w:val="16"/>
      </w:rPr>
      <w:t>Copyright 2020 American Journal of Forensic Psychology, Volume 38, Issue 3. The Journal is a publication of the American College of Forensic Psychology, PO Box 5899, Balboa Island, California 92662.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15450" w14:textId="77777777" w:rsidR="00BF3D03" w:rsidRDefault="00BF3D03" w:rsidP="005B7472">
      <w:r>
        <w:separator/>
      </w:r>
    </w:p>
  </w:footnote>
  <w:footnote w:type="continuationSeparator" w:id="0">
    <w:p w14:paraId="3A2F2AF5" w14:textId="77777777" w:rsidR="00BF3D03" w:rsidRDefault="00BF3D03" w:rsidP="005B7472">
      <w:r>
        <w:continuationSeparator/>
      </w:r>
    </w:p>
  </w:footnote>
  <w:footnote w:type="continuationNotice" w:id="1">
    <w:p w14:paraId="2FAF4D99" w14:textId="77777777" w:rsidR="00BF3D03" w:rsidRDefault="00BF3D03"/>
  </w:footnote>
  <w:footnote w:id="2">
    <w:p w14:paraId="030F47B8" w14:textId="0C02C909" w:rsidR="00CE6AC1" w:rsidRPr="002F71BB" w:rsidRDefault="00CE6AC1">
      <w:pPr>
        <w:pStyle w:val="FootnoteText"/>
        <w:rPr>
          <w:rFonts w:ascii="Times New Roman" w:hAnsi="Times New Roman" w:cs="Times New Roman"/>
          <w:sz w:val="20"/>
          <w:szCs w:val="20"/>
        </w:rPr>
      </w:pPr>
      <w:r w:rsidRPr="002F71BB">
        <w:rPr>
          <w:rStyle w:val="FootnoteReference"/>
          <w:rFonts w:ascii="Times New Roman" w:hAnsi="Times New Roman" w:cs="Times New Roman"/>
          <w:sz w:val="20"/>
          <w:szCs w:val="20"/>
        </w:rPr>
        <w:footnoteRef/>
      </w:r>
      <w:r w:rsidRPr="002F71BB">
        <w:rPr>
          <w:rFonts w:ascii="Times New Roman" w:hAnsi="Times New Roman" w:cs="Times New Roman"/>
          <w:sz w:val="20"/>
          <w:szCs w:val="20"/>
        </w:rPr>
        <w:t xml:space="preserve"> The terms expert and evaluator are used interchangeably depending upon the type of setting: For court use, expert is employed and for school use, evaluator is used.</w:t>
      </w:r>
    </w:p>
  </w:footnote>
  <w:footnote w:id="3">
    <w:p w14:paraId="53C87971" w14:textId="167BBCBB" w:rsidR="00CE6AC1" w:rsidRDefault="00CE6AC1" w:rsidP="00A81350">
      <w:pPr>
        <w:jc w:val="both"/>
      </w:pPr>
      <w:r>
        <w:rPr>
          <w:rStyle w:val="FootnoteReference"/>
        </w:rPr>
        <w:footnoteRef/>
      </w:r>
      <w:r>
        <w:t xml:space="preserve"> </w:t>
      </w:r>
      <w:r w:rsidRPr="00376B03">
        <w:rPr>
          <w:sz w:val="20"/>
          <w:szCs w:val="20"/>
        </w:rPr>
        <w:t>This process establishes a practice that stands contrary to those child custody evaluators who entrust the mother or father to “know best” their own children and avoid the topic of school or program placement in part</w:t>
      </w:r>
      <w:r>
        <w:rPr>
          <w:sz w:val="20"/>
          <w:szCs w:val="20"/>
        </w:rPr>
        <w:t>,</w:t>
      </w:r>
      <w:r w:rsidRPr="00376B03">
        <w:rPr>
          <w:sz w:val="20"/>
          <w:szCs w:val="20"/>
        </w:rPr>
        <w:t xml:space="preserve"> or in whole, as part of the school adjustment discussion</w:t>
      </w:r>
      <w:r>
        <w:rPr>
          <w:sz w:val="20"/>
          <w:szCs w:val="20"/>
        </w:rPr>
        <w:t xml:space="preserve">. However, for one half (180+) of the 365 days of the year, close to one third of the child’s waking day is spent in school removed from the parent. Teachers familiar with the child’s learning “know best” the child’s ability to learn and perform.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5EAA3" w14:textId="5EB8B4CC" w:rsidR="00CE6AC1" w:rsidRPr="0069423C" w:rsidRDefault="00CE6AC1" w:rsidP="00DE0759">
    <w:pPr>
      <w:pStyle w:val="Header"/>
      <w:pBdr>
        <w:bottom w:val="single" w:sz="2" w:space="0" w:color="auto"/>
      </w:pBdr>
    </w:pPr>
    <w:r w:rsidRPr="00011280">
      <w:rPr>
        <w:rStyle w:val="PageNumber"/>
        <w:rFonts w:ascii="Helvetica" w:hAnsi="Helvetica" w:cs="Helvetica"/>
        <w:b/>
        <w:caps/>
        <w:sz w:val="14"/>
      </w:rPr>
      <w:fldChar w:fldCharType="begin"/>
    </w:r>
    <w:r w:rsidRPr="00011280">
      <w:rPr>
        <w:rStyle w:val="PageNumber"/>
        <w:rFonts w:ascii="Helvetica" w:hAnsi="Helvetica" w:cs="Helvetica"/>
        <w:b/>
        <w:caps/>
        <w:sz w:val="14"/>
      </w:rPr>
      <w:instrText xml:space="preserve"> PAGE </w:instrText>
    </w:r>
    <w:r w:rsidRPr="00011280">
      <w:rPr>
        <w:rStyle w:val="PageNumber"/>
        <w:rFonts w:ascii="Helvetica" w:hAnsi="Helvetica" w:cs="Helvetica"/>
        <w:b/>
        <w:caps/>
        <w:sz w:val="14"/>
      </w:rPr>
      <w:fldChar w:fldCharType="separate"/>
    </w:r>
    <w:r w:rsidR="002537AE">
      <w:rPr>
        <w:rStyle w:val="PageNumber"/>
        <w:rFonts w:ascii="Helvetica" w:hAnsi="Helvetica" w:cs="Helvetica"/>
        <w:b/>
        <w:caps/>
        <w:noProof/>
        <w:sz w:val="14"/>
      </w:rPr>
      <w:t>2</w:t>
    </w:r>
    <w:r w:rsidRPr="00011280">
      <w:rPr>
        <w:rStyle w:val="PageNumber"/>
        <w:rFonts w:ascii="Helvetica" w:hAnsi="Helvetica" w:cs="Helvetica"/>
        <w:b/>
        <w:caps/>
        <w:sz w:val="14"/>
      </w:rPr>
      <w:fldChar w:fldCharType="end"/>
    </w:r>
    <w:r w:rsidRPr="00011280">
      <w:rPr>
        <w:rFonts w:ascii="Helvetica" w:hAnsi="Helvetica"/>
        <w:b/>
        <w:caps/>
        <w:sz w:val="14"/>
      </w:rPr>
      <w:t xml:space="preserve"> /</w:t>
    </w:r>
    <w:r>
      <w:rPr>
        <w:rFonts w:ascii="Helvetica" w:hAnsi="Helvetica"/>
        <w:b/>
        <w:caps/>
        <w:sz w:val="14"/>
      </w:rPr>
      <w:t xml:space="preserve"> burdick and gould: education opinion for custody cases</w:t>
    </w:r>
  </w:p>
  <w:p w14:paraId="514C8EFB" w14:textId="77777777" w:rsidR="00CE6AC1" w:rsidRPr="00DE0759" w:rsidRDefault="00CE6AC1" w:rsidP="00DE0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E3AF0" w14:textId="00DB49E0" w:rsidR="00CE6AC1" w:rsidRPr="00E22213" w:rsidRDefault="00CE6AC1" w:rsidP="00E22213">
    <w:pPr>
      <w:pStyle w:val="Header"/>
      <w:pBdr>
        <w:bottom w:val="single" w:sz="2" w:space="0" w:color="auto"/>
      </w:pBdr>
      <w:jc w:val="right"/>
    </w:pPr>
    <w:r>
      <w:rPr>
        <w:rFonts w:ascii="Helvetica" w:hAnsi="Helvetica"/>
        <w:b/>
        <w:caps/>
        <w:sz w:val="14"/>
      </w:rPr>
      <w:t>American Journal of Forensic Psychology, Volume 38, issue 3, 2020</w:t>
    </w:r>
    <w:r w:rsidRPr="002B705D">
      <w:rPr>
        <w:rFonts w:ascii="Helvetica" w:hAnsi="Helvetica"/>
        <w:b/>
        <w:caps/>
        <w:sz w:val="14"/>
      </w:rPr>
      <w:t xml:space="preserve"> / </w:t>
    </w:r>
    <w:r w:rsidRPr="002B705D">
      <w:rPr>
        <w:rStyle w:val="PageNumber"/>
        <w:rFonts w:ascii="Helvetica" w:hAnsi="Helvetica" w:cs="Helvetica"/>
        <w:b/>
        <w:caps/>
        <w:sz w:val="14"/>
      </w:rPr>
      <w:fldChar w:fldCharType="begin"/>
    </w:r>
    <w:r w:rsidRPr="002B705D">
      <w:rPr>
        <w:rStyle w:val="PageNumber"/>
        <w:rFonts w:ascii="Helvetica" w:hAnsi="Helvetica" w:cs="Helvetica"/>
        <w:b/>
        <w:caps/>
        <w:sz w:val="14"/>
      </w:rPr>
      <w:instrText xml:space="preserve"> PAGE </w:instrText>
    </w:r>
    <w:r w:rsidRPr="002B705D">
      <w:rPr>
        <w:rStyle w:val="PageNumber"/>
        <w:rFonts w:ascii="Helvetica" w:hAnsi="Helvetica" w:cs="Helvetica"/>
        <w:b/>
        <w:caps/>
        <w:sz w:val="14"/>
      </w:rPr>
      <w:fldChar w:fldCharType="separate"/>
    </w:r>
    <w:r w:rsidR="002537AE">
      <w:rPr>
        <w:rStyle w:val="PageNumber"/>
        <w:rFonts w:ascii="Helvetica" w:hAnsi="Helvetica" w:cs="Helvetica"/>
        <w:b/>
        <w:caps/>
        <w:noProof/>
        <w:sz w:val="14"/>
      </w:rPr>
      <w:t>3</w:t>
    </w:r>
    <w:r w:rsidRPr="002B705D">
      <w:rPr>
        <w:rStyle w:val="PageNumber"/>
        <w:rFonts w:ascii="Helvetica" w:hAnsi="Helvetica" w:cs="Helvetica"/>
        <w:b/>
        <w:caps/>
        <w:sz w:val="1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9C85E" w14:textId="2BB04021" w:rsidR="00CE6AC1" w:rsidRPr="00DE0759" w:rsidRDefault="00CE6AC1" w:rsidP="00DE0759">
    <w:pPr>
      <w:pStyle w:val="Header"/>
      <w:pBdr>
        <w:bottom w:val="single" w:sz="2" w:space="0" w:color="auto"/>
      </w:pBdr>
      <w:tabs>
        <w:tab w:val="left" w:pos="5760"/>
        <w:tab w:val="left" w:pos="6030"/>
      </w:tabs>
      <w:ind w:right="-14" w:firstLine="360"/>
      <w:jc w:val="right"/>
    </w:pPr>
    <w:r>
      <w:rPr>
        <w:rFonts w:ascii="Helvetica" w:hAnsi="Helvetica"/>
        <w:b/>
        <w:caps/>
        <w:sz w:val="14"/>
      </w:rPr>
      <w:t>American Journal of Forensic Psychology, Volume 38, issue 3, 2020 /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4807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DE7425F"/>
    <w:multiLevelType w:val="hybridMultilevel"/>
    <w:tmpl w:val="1C5E9BD0"/>
    <w:lvl w:ilvl="0" w:tplc="3F2039AE">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014B39"/>
    <w:multiLevelType w:val="hybridMultilevel"/>
    <w:tmpl w:val="FA903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pd9dxzr5optd99ev9wpv20w40w5xerzxzpe2&quot;&gt;2020 EndNote Library&lt;record-ids&gt;&lt;item&gt;1&lt;/item&gt;&lt;item&gt;3&lt;/item&gt;&lt;item&gt;9&lt;/item&gt;&lt;item&gt;47&lt;/item&gt;&lt;item&gt;49&lt;/item&gt;&lt;item&gt;50&lt;/item&gt;&lt;item&gt;52&lt;/item&gt;&lt;item&gt;53&lt;/item&gt;&lt;item&gt;70&lt;/item&gt;&lt;/record-ids&gt;&lt;/item&gt;&lt;/Libraries&gt;"/>
  </w:docVars>
  <w:rsids>
    <w:rsidRoot w:val="00D04DA4"/>
    <w:rsid w:val="00004C70"/>
    <w:rsid w:val="00004CC5"/>
    <w:rsid w:val="00006BC6"/>
    <w:rsid w:val="00007F8D"/>
    <w:rsid w:val="00010190"/>
    <w:rsid w:val="00010D8D"/>
    <w:rsid w:val="00013DC0"/>
    <w:rsid w:val="00014C22"/>
    <w:rsid w:val="00017323"/>
    <w:rsid w:val="0002175C"/>
    <w:rsid w:val="0002484A"/>
    <w:rsid w:val="0002523C"/>
    <w:rsid w:val="00025FA5"/>
    <w:rsid w:val="0002765E"/>
    <w:rsid w:val="00040679"/>
    <w:rsid w:val="00040967"/>
    <w:rsid w:val="00044A1C"/>
    <w:rsid w:val="000452E8"/>
    <w:rsid w:val="000452F9"/>
    <w:rsid w:val="000471F5"/>
    <w:rsid w:val="00051ECD"/>
    <w:rsid w:val="00052551"/>
    <w:rsid w:val="00052B94"/>
    <w:rsid w:val="000544AB"/>
    <w:rsid w:val="00055BC9"/>
    <w:rsid w:val="000603B7"/>
    <w:rsid w:val="000657A4"/>
    <w:rsid w:val="00066A6B"/>
    <w:rsid w:val="0007188E"/>
    <w:rsid w:val="00072819"/>
    <w:rsid w:val="00072EA8"/>
    <w:rsid w:val="000731BD"/>
    <w:rsid w:val="00076C24"/>
    <w:rsid w:val="00080F7C"/>
    <w:rsid w:val="00082BB4"/>
    <w:rsid w:val="00084862"/>
    <w:rsid w:val="0009030B"/>
    <w:rsid w:val="00092523"/>
    <w:rsid w:val="00093711"/>
    <w:rsid w:val="00096DE5"/>
    <w:rsid w:val="000A51EE"/>
    <w:rsid w:val="000A5FCE"/>
    <w:rsid w:val="000A6393"/>
    <w:rsid w:val="000A66AA"/>
    <w:rsid w:val="000A7481"/>
    <w:rsid w:val="000B3284"/>
    <w:rsid w:val="000B3558"/>
    <w:rsid w:val="000B492A"/>
    <w:rsid w:val="000C2927"/>
    <w:rsid w:val="000C31A0"/>
    <w:rsid w:val="000C6597"/>
    <w:rsid w:val="000C7250"/>
    <w:rsid w:val="000C7E0D"/>
    <w:rsid w:val="000D0148"/>
    <w:rsid w:val="000D04F4"/>
    <w:rsid w:val="000D1F27"/>
    <w:rsid w:val="000F00E3"/>
    <w:rsid w:val="000F28A6"/>
    <w:rsid w:val="000F44E7"/>
    <w:rsid w:val="000F5F34"/>
    <w:rsid w:val="001037B9"/>
    <w:rsid w:val="00104EAC"/>
    <w:rsid w:val="00115077"/>
    <w:rsid w:val="0012008A"/>
    <w:rsid w:val="00124D6B"/>
    <w:rsid w:val="001251CF"/>
    <w:rsid w:val="001273E2"/>
    <w:rsid w:val="0013377E"/>
    <w:rsid w:val="00137128"/>
    <w:rsid w:val="00143CDF"/>
    <w:rsid w:val="00146B6C"/>
    <w:rsid w:val="00150ABD"/>
    <w:rsid w:val="001536C6"/>
    <w:rsid w:val="00153D2D"/>
    <w:rsid w:val="00154FBF"/>
    <w:rsid w:val="001625B5"/>
    <w:rsid w:val="0016590A"/>
    <w:rsid w:val="00166895"/>
    <w:rsid w:val="00166DC9"/>
    <w:rsid w:val="001726E6"/>
    <w:rsid w:val="0017369E"/>
    <w:rsid w:val="00173F56"/>
    <w:rsid w:val="00175BC9"/>
    <w:rsid w:val="0018047E"/>
    <w:rsid w:val="0018283B"/>
    <w:rsid w:val="0018363B"/>
    <w:rsid w:val="00190864"/>
    <w:rsid w:val="00191269"/>
    <w:rsid w:val="0019151C"/>
    <w:rsid w:val="00194B00"/>
    <w:rsid w:val="001A41FC"/>
    <w:rsid w:val="001B1E14"/>
    <w:rsid w:val="001B2AD5"/>
    <w:rsid w:val="001B62F9"/>
    <w:rsid w:val="001C0201"/>
    <w:rsid w:val="001C2BFC"/>
    <w:rsid w:val="001C48A2"/>
    <w:rsid w:val="001C6B6E"/>
    <w:rsid w:val="001C716B"/>
    <w:rsid w:val="001C7FDD"/>
    <w:rsid w:val="001D0546"/>
    <w:rsid w:val="001D1333"/>
    <w:rsid w:val="001D55A5"/>
    <w:rsid w:val="001D5669"/>
    <w:rsid w:val="001D6945"/>
    <w:rsid w:val="001E0931"/>
    <w:rsid w:val="001E1C7F"/>
    <w:rsid w:val="001E4D39"/>
    <w:rsid w:val="001E6C98"/>
    <w:rsid w:val="001E7D45"/>
    <w:rsid w:val="001F08F0"/>
    <w:rsid w:val="001F1468"/>
    <w:rsid w:val="001F3277"/>
    <w:rsid w:val="0020135B"/>
    <w:rsid w:val="00203DAB"/>
    <w:rsid w:val="0020464B"/>
    <w:rsid w:val="0020520F"/>
    <w:rsid w:val="00206B05"/>
    <w:rsid w:val="00207B96"/>
    <w:rsid w:val="00213255"/>
    <w:rsid w:val="00217AC2"/>
    <w:rsid w:val="00220F9D"/>
    <w:rsid w:val="00222570"/>
    <w:rsid w:val="00222907"/>
    <w:rsid w:val="00223F2A"/>
    <w:rsid w:val="0022433A"/>
    <w:rsid w:val="002254D2"/>
    <w:rsid w:val="002255D7"/>
    <w:rsid w:val="00225A94"/>
    <w:rsid w:val="0023048A"/>
    <w:rsid w:val="0023361B"/>
    <w:rsid w:val="002356E6"/>
    <w:rsid w:val="0024514A"/>
    <w:rsid w:val="00246432"/>
    <w:rsid w:val="002470B3"/>
    <w:rsid w:val="002507E0"/>
    <w:rsid w:val="00252A84"/>
    <w:rsid w:val="0025351C"/>
    <w:rsid w:val="002537AE"/>
    <w:rsid w:val="00260B60"/>
    <w:rsid w:val="002631A7"/>
    <w:rsid w:val="00266AB9"/>
    <w:rsid w:val="00270307"/>
    <w:rsid w:val="0028082A"/>
    <w:rsid w:val="00281218"/>
    <w:rsid w:val="00283376"/>
    <w:rsid w:val="00283F93"/>
    <w:rsid w:val="00287399"/>
    <w:rsid w:val="00287D06"/>
    <w:rsid w:val="00290B72"/>
    <w:rsid w:val="00291E41"/>
    <w:rsid w:val="00296A5D"/>
    <w:rsid w:val="00296EBF"/>
    <w:rsid w:val="002A7DF1"/>
    <w:rsid w:val="002C12B0"/>
    <w:rsid w:val="002C29D5"/>
    <w:rsid w:val="002C3E67"/>
    <w:rsid w:val="002C4880"/>
    <w:rsid w:val="002C7BF6"/>
    <w:rsid w:val="002D25B4"/>
    <w:rsid w:val="002D3821"/>
    <w:rsid w:val="002D730D"/>
    <w:rsid w:val="002E37BF"/>
    <w:rsid w:val="002E3D40"/>
    <w:rsid w:val="002E3F97"/>
    <w:rsid w:val="002E49D0"/>
    <w:rsid w:val="002E4BA5"/>
    <w:rsid w:val="002F0F82"/>
    <w:rsid w:val="002F186B"/>
    <w:rsid w:val="002F43EA"/>
    <w:rsid w:val="002F444D"/>
    <w:rsid w:val="002F5B98"/>
    <w:rsid w:val="002F6762"/>
    <w:rsid w:val="002F71BB"/>
    <w:rsid w:val="00300EC5"/>
    <w:rsid w:val="00301C04"/>
    <w:rsid w:val="00302E8B"/>
    <w:rsid w:val="00306285"/>
    <w:rsid w:val="00306D84"/>
    <w:rsid w:val="00307E29"/>
    <w:rsid w:val="003132F4"/>
    <w:rsid w:val="00314EBC"/>
    <w:rsid w:val="00315DCB"/>
    <w:rsid w:val="00317D97"/>
    <w:rsid w:val="00321B44"/>
    <w:rsid w:val="003260BF"/>
    <w:rsid w:val="0032690D"/>
    <w:rsid w:val="00332DC2"/>
    <w:rsid w:val="003362DA"/>
    <w:rsid w:val="00337829"/>
    <w:rsid w:val="0034050F"/>
    <w:rsid w:val="0034645C"/>
    <w:rsid w:val="0034709D"/>
    <w:rsid w:val="00360B15"/>
    <w:rsid w:val="00362758"/>
    <w:rsid w:val="003644AD"/>
    <w:rsid w:val="00370E08"/>
    <w:rsid w:val="00371343"/>
    <w:rsid w:val="00375543"/>
    <w:rsid w:val="00376406"/>
    <w:rsid w:val="00376B03"/>
    <w:rsid w:val="0038012D"/>
    <w:rsid w:val="00390CA9"/>
    <w:rsid w:val="00391A83"/>
    <w:rsid w:val="003A01C8"/>
    <w:rsid w:val="003A342A"/>
    <w:rsid w:val="003A75D0"/>
    <w:rsid w:val="003B2410"/>
    <w:rsid w:val="003B7556"/>
    <w:rsid w:val="003C2E67"/>
    <w:rsid w:val="003C38E1"/>
    <w:rsid w:val="003C4D19"/>
    <w:rsid w:val="003C6171"/>
    <w:rsid w:val="003D1741"/>
    <w:rsid w:val="003D2FCC"/>
    <w:rsid w:val="003D33E3"/>
    <w:rsid w:val="003E069B"/>
    <w:rsid w:val="003E11FD"/>
    <w:rsid w:val="003E4CBD"/>
    <w:rsid w:val="003F1BAA"/>
    <w:rsid w:val="003F21D6"/>
    <w:rsid w:val="003F2BF4"/>
    <w:rsid w:val="003F6BDC"/>
    <w:rsid w:val="003F74BC"/>
    <w:rsid w:val="003F7913"/>
    <w:rsid w:val="00402796"/>
    <w:rsid w:val="00403270"/>
    <w:rsid w:val="004066DB"/>
    <w:rsid w:val="00407931"/>
    <w:rsid w:val="00407BBB"/>
    <w:rsid w:val="004111FB"/>
    <w:rsid w:val="004211B6"/>
    <w:rsid w:val="004220BB"/>
    <w:rsid w:val="00425677"/>
    <w:rsid w:val="004267B5"/>
    <w:rsid w:val="00436CD3"/>
    <w:rsid w:val="004376F7"/>
    <w:rsid w:val="00441AB5"/>
    <w:rsid w:val="00444270"/>
    <w:rsid w:val="00445951"/>
    <w:rsid w:val="004479F3"/>
    <w:rsid w:val="0045246C"/>
    <w:rsid w:val="00454B59"/>
    <w:rsid w:val="00455BB5"/>
    <w:rsid w:val="00457CAB"/>
    <w:rsid w:val="00463BFB"/>
    <w:rsid w:val="00463D98"/>
    <w:rsid w:val="00464E84"/>
    <w:rsid w:val="00465A00"/>
    <w:rsid w:val="00471BAC"/>
    <w:rsid w:val="004720B8"/>
    <w:rsid w:val="00472142"/>
    <w:rsid w:val="0048040B"/>
    <w:rsid w:val="0048298D"/>
    <w:rsid w:val="00494918"/>
    <w:rsid w:val="00495363"/>
    <w:rsid w:val="00497F0F"/>
    <w:rsid w:val="004A09E1"/>
    <w:rsid w:val="004A2EB2"/>
    <w:rsid w:val="004A39B1"/>
    <w:rsid w:val="004A4DAC"/>
    <w:rsid w:val="004A715F"/>
    <w:rsid w:val="004B2F0B"/>
    <w:rsid w:val="004B667B"/>
    <w:rsid w:val="004B76BA"/>
    <w:rsid w:val="004B781A"/>
    <w:rsid w:val="004C00EA"/>
    <w:rsid w:val="004C39A3"/>
    <w:rsid w:val="004C3B4A"/>
    <w:rsid w:val="004C4721"/>
    <w:rsid w:val="004C6C07"/>
    <w:rsid w:val="004C769B"/>
    <w:rsid w:val="004D367B"/>
    <w:rsid w:val="004D440F"/>
    <w:rsid w:val="004D5C38"/>
    <w:rsid w:val="004D6CA6"/>
    <w:rsid w:val="004E452D"/>
    <w:rsid w:val="004E7342"/>
    <w:rsid w:val="004E7E22"/>
    <w:rsid w:val="004F0454"/>
    <w:rsid w:val="004F0B1D"/>
    <w:rsid w:val="004F1BCA"/>
    <w:rsid w:val="004F3A54"/>
    <w:rsid w:val="004F7E16"/>
    <w:rsid w:val="005003EF"/>
    <w:rsid w:val="005008EB"/>
    <w:rsid w:val="00500FD8"/>
    <w:rsid w:val="00501690"/>
    <w:rsid w:val="005021CF"/>
    <w:rsid w:val="00507AE8"/>
    <w:rsid w:val="00510E88"/>
    <w:rsid w:val="005128A2"/>
    <w:rsid w:val="00512E1C"/>
    <w:rsid w:val="005134EC"/>
    <w:rsid w:val="00515EEC"/>
    <w:rsid w:val="005172EB"/>
    <w:rsid w:val="00522589"/>
    <w:rsid w:val="0052518E"/>
    <w:rsid w:val="005263E3"/>
    <w:rsid w:val="005320E9"/>
    <w:rsid w:val="00532495"/>
    <w:rsid w:val="005335C3"/>
    <w:rsid w:val="005418DC"/>
    <w:rsid w:val="005420CB"/>
    <w:rsid w:val="00546F9F"/>
    <w:rsid w:val="005473F3"/>
    <w:rsid w:val="00550BB5"/>
    <w:rsid w:val="005521AE"/>
    <w:rsid w:val="005525BA"/>
    <w:rsid w:val="00557805"/>
    <w:rsid w:val="0056248B"/>
    <w:rsid w:val="00563230"/>
    <w:rsid w:val="00571200"/>
    <w:rsid w:val="00572805"/>
    <w:rsid w:val="0057428F"/>
    <w:rsid w:val="00576784"/>
    <w:rsid w:val="005835A0"/>
    <w:rsid w:val="00583BAF"/>
    <w:rsid w:val="00586F42"/>
    <w:rsid w:val="00590B5B"/>
    <w:rsid w:val="005915E4"/>
    <w:rsid w:val="00591C02"/>
    <w:rsid w:val="00591E39"/>
    <w:rsid w:val="00593467"/>
    <w:rsid w:val="00594B96"/>
    <w:rsid w:val="00594DBF"/>
    <w:rsid w:val="0059639F"/>
    <w:rsid w:val="005978D0"/>
    <w:rsid w:val="005A0029"/>
    <w:rsid w:val="005A006F"/>
    <w:rsid w:val="005A0FD6"/>
    <w:rsid w:val="005A3FC1"/>
    <w:rsid w:val="005A4F16"/>
    <w:rsid w:val="005A750B"/>
    <w:rsid w:val="005B0AD2"/>
    <w:rsid w:val="005B4055"/>
    <w:rsid w:val="005B4AF3"/>
    <w:rsid w:val="005B4C1A"/>
    <w:rsid w:val="005B6BD7"/>
    <w:rsid w:val="005B7472"/>
    <w:rsid w:val="005C05F4"/>
    <w:rsid w:val="005C30CB"/>
    <w:rsid w:val="005C6F74"/>
    <w:rsid w:val="005C7B58"/>
    <w:rsid w:val="005D492C"/>
    <w:rsid w:val="005D6E34"/>
    <w:rsid w:val="005E126B"/>
    <w:rsid w:val="005E2A7A"/>
    <w:rsid w:val="005E2DFD"/>
    <w:rsid w:val="005E50B0"/>
    <w:rsid w:val="005E585A"/>
    <w:rsid w:val="005E5913"/>
    <w:rsid w:val="005F0073"/>
    <w:rsid w:val="005F1D2E"/>
    <w:rsid w:val="005F3188"/>
    <w:rsid w:val="005F38A4"/>
    <w:rsid w:val="005F4BA0"/>
    <w:rsid w:val="005F58B3"/>
    <w:rsid w:val="006002E3"/>
    <w:rsid w:val="00606098"/>
    <w:rsid w:val="00610EA3"/>
    <w:rsid w:val="00612261"/>
    <w:rsid w:val="00614729"/>
    <w:rsid w:val="00614CA0"/>
    <w:rsid w:val="00614CB7"/>
    <w:rsid w:val="00615267"/>
    <w:rsid w:val="006160BB"/>
    <w:rsid w:val="00617F1B"/>
    <w:rsid w:val="00623F5F"/>
    <w:rsid w:val="00624B6D"/>
    <w:rsid w:val="006257DA"/>
    <w:rsid w:val="00631A26"/>
    <w:rsid w:val="006370C6"/>
    <w:rsid w:val="0064115A"/>
    <w:rsid w:val="00641695"/>
    <w:rsid w:val="00645BBB"/>
    <w:rsid w:val="00647FEB"/>
    <w:rsid w:val="00652F1B"/>
    <w:rsid w:val="006545DD"/>
    <w:rsid w:val="00660750"/>
    <w:rsid w:val="00660E2D"/>
    <w:rsid w:val="0066146F"/>
    <w:rsid w:val="006614BA"/>
    <w:rsid w:val="00663DDF"/>
    <w:rsid w:val="00670857"/>
    <w:rsid w:val="00675841"/>
    <w:rsid w:val="00681647"/>
    <w:rsid w:val="00682797"/>
    <w:rsid w:val="00684DFF"/>
    <w:rsid w:val="00685728"/>
    <w:rsid w:val="0068673E"/>
    <w:rsid w:val="00687E84"/>
    <w:rsid w:val="00694FFF"/>
    <w:rsid w:val="00695933"/>
    <w:rsid w:val="006A01C0"/>
    <w:rsid w:val="006A0D48"/>
    <w:rsid w:val="006A3AA9"/>
    <w:rsid w:val="006A5C21"/>
    <w:rsid w:val="006A6D03"/>
    <w:rsid w:val="006A6F1B"/>
    <w:rsid w:val="006B12B1"/>
    <w:rsid w:val="006B642B"/>
    <w:rsid w:val="006C13AE"/>
    <w:rsid w:val="006C1A3A"/>
    <w:rsid w:val="006C449E"/>
    <w:rsid w:val="006C67B2"/>
    <w:rsid w:val="006D02D2"/>
    <w:rsid w:val="006D0CAA"/>
    <w:rsid w:val="006D2F85"/>
    <w:rsid w:val="006D70CC"/>
    <w:rsid w:val="006E1D5D"/>
    <w:rsid w:val="006E2032"/>
    <w:rsid w:val="006E343F"/>
    <w:rsid w:val="006E4F90"/>
    <w:rsid w:val="006E587F"/>
    <w:rsid w:val="006E738F"/>
    <w:rsid w:val="006F1483"/>
    <w:rsid w:val="006F2D2D"/>
    <w:rsid w:val="006F3D76"/>
    <w:rsid w:val="006F4E5C"/>
    <w:rsid w:val="007024AF"/>
    <w:rsid w:val="0070578F"/>
    <w:rsid w:val="007059D5"/>
    <w:rsid w:val="00713C8F"/>
    <w:rsid w:val="007165DC"/>
    <w:rsid w:val="007169DF"/>
    <w:rsid w:val="00716D22"/>
    <w:rsid w:val="00717DA7"/>
    <w:rsid w:val="0073070B"/>
    <w:rsid w:val="0073131B"/>
    <w:rsid w:val="007350B1"/>
    <w:rsid w:val="00735EF7"/>
    <w:rsid w:val="007364F7"/>
    <w:rsid w:val="00737819"/>
    <w:rsid w:val="0074309F"/>
    <w:rsid w:val="007434F3"/>
    <w:rsid w:val="007435F3"/>
    <w:rsid w:val="007447CF"/>
    <w:rsid w:val="00745545"/>
    <w:rsid w:val="007461C0"/>
    <w:rsid w:val="007473C7"/>
    <w:rsid w:val="00756C07"/>
    <w:rsid w:val="00760AF9"/>
    <w:rsid w:val="007739E5"/>
    <w:rsid w:val="00776DDF"/>
    <w:rsid w:val="007770A5"/>
    <w:rsid w:val="00777928"/>
    <w:rsid w:val="00777BD3"/>
    <w:rsid w:val="0078060C"/>
    <w:rsid w:val="00786209"/>
    <w:rsid w:val="0079146A"/>
    <w:rsid w:val="007919BE"/>
    <w:rsid w:val="00793855"/>
    <w:rsid w:val="00794ED0"/>
    <w:rsid w:val="00797FA6"/>
    <w:rsid w:val="007A5B95"/>
    <w:rsid w:val="007A7D3A"/>
    <w:rsid w:val="007B1618"/>
    <w:rsid w:val="007B6031"/>
    <w:rsid w:val="007C124F"/>
    <w:rsid w:val="007C1CF7"/>
    <w:rsid w:val="007C1EE3"/>
    <w:rsid w:val="007C3518"/>
    <w:rsid w:val="007D10B3"/>
    <w:rsid w:val="007D2565"/>
    <w:rsid w:val="007D35B4"/>
    <w:rsid w:val="007D4DF1"/>
    <w:rsid w:val="007D50B4"/>
    <w:rsid w:val="007E070E"/>
    <w:rsid w:val="007E089D"/>
    <w:rsid w:val="007E0F75"/>
    <w:rsid w:val="007E1C51"/>
    <w:rsid w:val="007E7DC6"/>
    <w:rsid w:val="007F5575"/>
    <w:rsid w:val="007F5886"/>
    <w:rsid w:val="0080084E"/>
    <w:rsid w:val="00802B11"/>
    <w:rsid w:val="0080372F"/>
    <w:rsid w:val="00803F96"/>
    <w:rsid w:val="00804080"/>
    <w:rsid w:val="00804650"/>
    <w:rsid w:val="0080486C"/>
    <w:rsid w:val="0080509C"/>
    <w:rsid w:val="00806887"/>
    <w:rsid w:val="00807B8C"/>
    <w:rsid w:val="0081057B"/>
    <w:rsid w:val="00813052"/>
    <w:rsid w:val="008160B9"/>
    <w:rsid w:val="008162FD"/>
    <w:rsid w:val="0081657C"/>
    <w:rsid w:val="00817171"/>
    <w:rsid w:val="00824609"/>
    <w:rsid w:val="008271F4"/>
    <w:rsid w:val="00831EA7"/>
    <w:rsid w:val="00832493"/>
    <w:rsid w:val="008340CC"/>
    <w:rsid w:val="0083509C"/>
    <w:rsid w:val="0084220C"/>
    <w:rsid w:val="00847E55"/>
    <w:rsid w:val="00853F80"/>
    <w:rsid w:val="00854296"/>
    <w:rsid w:val="00862642"/>
    <w:rsid w:val="00866B07"/>
    <w:rsid w:val="00874EB5"/>
    <w:rsid w:val="008754B6"/>
    <w:rsid w:val="008850DA"/>
    <w:rsid w:val="00886D97"/>
    <w:rsid w:val="0089069C"/>
    <w:rsid w:val="008938F8"/>
    <w:rsid w:val="00896241"/>
    <w:rsid w:val="008A06BB"/>
    <w:rsid w:val="008A1CD0"/>
    <w:rsid w:val="008A2470"/>
    <w:rsid w:val="008A3426"/>
    <w:rsid w:val="008A42E2"/>
    <w:rsid w:val="008A6C2C"/>
    <w:rsid w:val="008A75BE"/>
    <w:rsid w:val="008B35C7"/>
    <w:rsid w:val="008B5365"/>
    <w:rsid w:val="008B60EF"/>
    <w:rsid w:val="008B6EEF"/>
    <w:rsid w:val="008C153A"/>
    <w:rsid w:val="008C3DEB"/>
    <w:rsid w:val="008C518E"/>
    <w:rsid w:val="008C547F"/>
    <w:rsid w:val="008C5806"/>
    <w:rsid w:val="008C7B39"/>
    <w:rsid w:val="008D38D2"/>
    <w:rsid w:val="008E0891"/>
    <w:rsid w:val="008E089B"/>
    <w:rsid w:val="008E1C6B"/>
    <w:rsid w:val="008E23F3"/>
    <w:rsid w:val="008E2448"/>
    <w:rsid w:val="008E3623"/>
    <w:rsid w:val="008E4C98"/>
    <w:rsid w:val="008F0CB8"/>
    <w:rsid w:val="008F11E4"/>
    <w:rsid w:val="008F3928"/>
    <w:rsid w:val="008F5242"/>
    <w:rsid w:val="008F7B4C"/>
    <w:rsid w:val="00900024"/>
    <w:rsid w:val="00900A1C"/>
    <w:rsid w:val="00905BBC"/>
    <w:rsid w:val="00906AC2"/>
    <w:rsid w:val="00911C54"/>
    <w:rsid w:val="0091251A"/>
    <w:rsid w:val="00913504"/>
    <w:rsid w:val="00913943"/>
    <w:rsid w:val="00913EDA"/>
    <w:rsid w:val="00914D80"/>
    <w:rsid w:val="009151C2"/>
    <w:rsid w:val="009151E1"/>
    <w:rsid w:val="00920D2F"/>
    <w:rsid w:val="00920F94"/>
    <w:rsid w:val="00927FB7"/>
    <w:rsid w:val="0093165F"/>
    <w:rsid w:val="00936F4E"/>
    <w:rsid w:val="0094128D"/>
    <w:rsid w:val="00942211"/>
    <w:rsid w:val="00944BEA"/>
    <w:rsid w:val="00952B29"/>
    <w:rsid w:val="00952C09"/>
    <w:rsid w:val="00953658"/>
    <w:rsid w:val="009544F5"/>
    <w:rsid w:val="0096086F"/>
    <w:rsid w:val="009627A2"/>
    <w:rsid w:val="00964EC4"/>
    <w:rsid w:val="00967E69"/>
    <w:rsid w:val="00974266"/>
    <w:rsid w:val="00976390"/>
    <w:rsid w:val="0097641C"/>
    <w:rsid w:val="00976A6D"/>
    <w:rsid w:val="00977394"/>
    <w:rsid w:val="00980CE8"/>
    <w:rsid w:val="0098102A"/>
    <w:rsid w:val="009831BC"/>
    <w:rsid w:val="00985114"/>
    <w:rsid w:val="00991B9D"/>
    <w:rsid w:val="0099482E"/>
    <w:rsid w:val="00996A2F"/>
    <w:rsid w:val="009A77DD"/>
    <w:rsid w:val="009B1115"/>
    <w:rsid w:val="009B12CA"/>
    <w:rsid w:val="009B2D8B"/>
    <w:rsid w:val="009B5DC6"/>
    <w:rsid w:val="009C04A5"/>
    <w:rsid w:val="009C263F"/>
    <w:rsid w:val="009C7A85"/>
    <w:rsid w:val="009D1081"/>
    <w:rsid w:val="009D1E1E"/>
    <w:rsid w:val="009D2D1C"/>
    <w:rsid w:val="009D316C"/>
    <w:rsid w:val="009E19AA"/>
    <w:rsid w:val="009E2453"/>
    <w:rsid w:val="009E2F20"/>
    <w:rsid w:val="009E49CA"/>
    <w:rsid w:val="009F051B"/>
    <w:rsid w:val="009F1214"/>
    <w:rsid w:val="009F2BE5"/>
    <w:rsid w:val="009F3195"/>
    <w:rsid w:val="00A12D07"/>
    <w:rsid w:val="00A145ED"/>
    <w:rsid w:val="00A155C9"/>
    <w:rsid w:val="00A16C1C"/>
    <w:rsid w:val="00A17156"/>
    <w:rsid w:val="00A24B7D"/>
    <w:rsid w:val="00A25F4F"/>
    <w:rsid w:val="00A31539"/>
    <w:rsid w:val="00A31976"/>
    <w:rsid w:val="00A34E23"/>
    <w:rsid w:val="00A376AA"/>
    <w:rsid w:val="00A41F3B"/>
    <w:rsid w:val="00A42350"/>
    <w:rsid w:val="00A45221"/>
    <w:rsid w:val="00A50D54"/>
    <w:rsid w:val="00A530AC"/>
    <w:rsid w:val="00A537D8"/>
    <w:rsid w:val="00A53C94"/>
    <w:rsid w:val="00A635CC"/>
    <w:rsid w:val="00A63C85"/>
    <w:rsid w:val="00A66231"/>
    <w:rsid w:val="00A752E8"/>
    <w:rsid w:val="00A76D7E"/>
    <w:rsid w:val="00A81350"/>
    <w:rsid w:val="00A8170D"/>
    <w:rsid w:val="00A8346E"/>
    <w:rsid w:val="00A86F04"/>
    <w:rsid w:val="00A9023F"/>
    <w:rsid w:val="00A91E64"/>
    <w:rsid w:val="00A934E0"/>
    <w:rsid w:val="00A95C6C"/>
    <w:rsid w:val="00AA74B1"/>
    <w:rsid w:val="00AB1989"/>
    <w:rsid w:val="00AB441A"/>
    <w:rsid w:val="00AB6389"/>
    <w:rsid w:val="00AB6C0F"/>
    <w:rsid w:val="00AC0D86"/>
    <w:rsid w:val="00AD629C"/>
    <w:rsid w:val="00AD7A2F"/>
    <w:rsid w:val="00AD7C8B"/>
    <w:rsid w:val="00AE11F5"/>
    <w:rsid w:val="00AE29E4"/>
    <w:rsid w:val="00AE42BD"/>
    <w:rsid w:val="00AE50F7"/>
    <w:rsid w:val="00AF36A0"/>
    <w:rsid w:val="00AF4D37"/>
    <w:rsid w:val="00AF5A64"/>
    <w:rsid w:val="00AF6E2A"/>
    <w:rsid w:val="00B00DCE"/>
    <w:rsid w:val="00B00E32"/>
    <w:rsid w:val="00B01441"/>
    <w:rsid w:val="00B036FE"/>
    <w:rsid w:val="00B03A75"/>
    <w:rsid w:val="00B06EAB"/>
    <w:rsid w:val="00B11EC4"/>
    <w:rsid w:val="00B13D0D"/>
    <w:rsid w:val="00B15569"/>
    <w:rsid w:val="00B17090"/>
    <w:rsid w:val="00B23698"/>
    <w:rsid w:val="00B246A8"/>
    <w:rsid w:val="00B25D7D"/>
    <w:rsid w:val="00B26133"/>
    <w:rsid w:val="00B26484"/>
    <w:rsid w:val="00B27800"/>
    <w:rsid w:val="00B3158F"/>
    <w:rsid w:val="00B34F8B"/>
    <w:rsid w:val="00B40B6D"/>
    <w:rsid w:val="00B40D32"/>
    <w:rsid w:val="00B41144"/>
    <w:rsid w:val="00B45A57"/>
    <w:rsid w:val="00B46CA1"/>
    <w:rsid w:val="00B478D2"/>
    <w:rsid w:val="00B54C18"/>
    <w:rsid w:val="00B57B8B"/>
    <w:rsid w:val="00B64989"/>
    <w:rsid w:val="00B65D9C"/>
    <w:rsid w:val="00B71366"/>
    <w:rsid w:val="00B73A18"/>
    <w:rsid w:val="00B74871"/>
    <w:rsid w:val="00B812F0"/>
    <w:rsid w:val="00B86A5E"/>
    <w:rsid w:val="00B87C2E"/>
    <w:rsid w:val="00B91B1C"/>
    <w:rsid w:val="00B93E45"/>
    <w:rsid w:val="00B955AF"/>
    <w:rsid w:val="00B975FB"/>
    <w:rsid w:val="00BA2005"/>
    <w:rsid w:val="00BA2B28"/>
    <w:rsid w:val="00BA2B8C"/>
    <w:rsid w:val="00BA63F5"/>
    <w:rsid w:val="00BA67C1"/>
    <w:rsid w:val="00BA70FD"/>
    <w:rsid w:val="00BB09AE"/>
    <w:rsid w:val="00BB1DCD"/>
    <w:rsid w:val="00BB46BF"/>
    <w:rsid w:val="00BC0C33"/>
    <w:rsid w:val="00BC1379"/>
    <w:rsid w:val="00BC1488"/>
    <w:rsid w:val="00BC2D14"/>
    <w:rsid w:val="00BC427A"/>
    <w:rsid w:val="00BC5713"/>
    <w:rsid w:val="00BC57C9"/>
    <w:rsid w:val="00BC7561"/>
    <w:rsid w:val="00BC7E7A"/>
    <w:rsid w:val="00BD2A84"/>
    <w:rsid w:val="00BD2FBA"/>
    <w:rsid w:val="00BD3079"/>
    <w:rsid w:val="00BD723E"/>
    <w:rsid w:val="00BD7F3C"/>
    <w:rsid w:val="00BE284B"/>
    <w:rsid w:val="00BE2877"/>
    <w:rsid w:val="00BE4A42"/>
    <w:rsid w:val="00BE6CBB"/>
    <w:rsid w:val="00BF080C"/>
    <w:rsid w:val="00BF130E"/>
    <w:rsid w:val="00BF2757"/>
    <w:rsid w:val="00BF2A8F"/>
    <w:rsid w:val="00BF3D03"/>
    <w:rsid w:val="00BF4702"/>
    <w:rsid w:val="00BF4E0B"/>
    <w:rsid w:val="00BF6ADA"/>
    <w:rsid w:val="00C01D01"/>
    <w:rsid w:val="00C024A4"/>
    <w:rsid w:val="00C0268F"/>
    <w:rsid w:val="00C03673"/>
    <w:rsid w:val="00C10B1E"/>
    <w:rsid w:val="00C10D0A"/>
    <w:rsid w:val="00C12222"/>
    <w:rsid w:val="00C20A6B"/>
    <w:rsid w:val="00C22D1A"/>
    <w:rsid w:val="00C2414C"/>
    <w:rsid w:val="00C26D78"/>
    <w:rsid w:val="00C308A9"/>
    <w:rsid w:val="00C32A45"/>
    <w:rsid w:val="00C44676"/>
    <w:rsid w:val="00C47CF0"/>
    <w:rsid w:val="00C5193D"/>
    <w:rsid w:val="00C57E50"/>
    <w:rsid w:val="00C60D31"/>
    <w:rsid w:val="00C6248B"/>
    <w:rsid w:val="00C64ED3"/>
    <w:rsid w:val="00C665E3"/>
    <w:rsid w:val="00C72C4B"/>
    <w:rsid w:val="00C745F4"/>
    <w:rsid w:val="00C74AEA"/>
    <w:rsid w:val="00C75D0F"/>
    <w:rsid w:val="00C76732"/>
    <w:rsid w:val="00C83DD5"/>
    <w:rsid w:val="00C903C8"/>
    <w:rsid w:val="00C91822"/>
    <w:rsid w:val="00C92886"/>
    <w:rsid w:val="00C933EF"/>
    <w:rsid w:val="00C93923"/>
    <w:rsid w:val="00C93DF9"/>
    <w:rsid w:val="00C96661"/>
    <w:rsid w:val="00CA6B91"/>
    <w:rsid w:val="00CA7A16"/>
    <w:rsid w:val="00CA7D7F"/>
    <w:rsid w:val="00CB1F89"/>
    <w:rsid w:val="00CB7E6A"/>
    <w:rsid w:val="00CC3756"/>
    <w:rsid w:val="00CC49AD"/>
    <w:rsid w:val="00CC5709"/>
    <w:rsid w:val="00CC589A"/>
    <w:rsid w:val="00CC60A2"/>
    <w:rsid w:val="00CC6739"/>
    <w:rsid w:val="00CC674D"/>
    <w:rsid w:val="00CD45F4"/>
    <w:rsid w:val="00CD6953"/>
    <w:rsid w:val="00CE0C4D"/>
    <w:rsid w:val="00CE136D"/>
    <w:rsid w:val="00CE6AC1"/>
    <w:rsid w:val="00CF0B24"/>
    <w:rsid w:val="00CF190C"/>
    <w:rsid w:val="00CF2F7B"/>
    <w:rsid w:val="00CF433A"/>
    <w:rsid w:val="00CF51A4"/>
    <w:rsid w:val="00CF5A46"/>
    <w:rsid w:val="00CF64A3"/>
    <w:rsid w:val="00CF7427"/>
    <w:rsid w:val="00D0087F"/>
    <w:rsid w:val="00D010BD"/>
    <w:rsid w:val="00D01311"/>
    <w:rsid w:val="00D0193A"/>
    <w:rsid w:val="00D02408"/>
    <w:rsid w:val="00D03EB4"/>
    <w:rsid w:val="00D04DA4"/>
    <w:rsid w:val="00D07DBE"/>
    <w:rsid w:val="00D1016A"/>
    <w:rsid w:val="00D1172F"/>
    <w:rsid w:val="00D11C4F"/>
    <w:rsid w:val="00D12F69"/>
    <w:rsid w:val="00D169B5"/>
    <w:rsid w:val="00D213B8"/>
    <w:rsid w:val="00D213D8"/>
    <w:rsid w:val="00D2354A"/>
    <w:rsid w:val="00D2396F"/>
    <w:rsid w:val="00D25338"/>
    <w:rsid w:val="00D26C7B"/>
    <w:rsid w:val="00D30D58"/>
    <w:rsid w:val="00D33634"/>
    <w:rsid w:val="00D33F74"/>
    <w:rsid w:val="00D3613C"/>
    <w:rsid w:val="00D414A1"/>
    <w:rsid w:val="00D43752"/>
    <w:rsid w:val="00D455CE"/>
    <w:rsid w:val="00D46B2F"/>
    <w:rsid w:val="00D477DB"/>
    <w:rsid w:val="00D52033"/>
    <w:rsid w:val="00D52373"/>
    <w:rsid w:val="00D52D4F"/>
    <w:rsid w:val="00D53329"/>
    <w:rsid w:val="00D53E0F"/>
    <w:rsid w:val="00D61890"/>
    <w:rsid w:val="00D63ABB"/>
    <w:rsid w:val="00D650B3"/>
    <w:rsid w:val="00D65F74"/>
    <w:rsid w:val="00D664D3"/>
    <w:rsid w:val="00D67DCE"/>
    <w:rsid w:val="00D73A3D"/>
    <w:rsid w:val="00D75B64"/>
    <w:rsid w:val="00D810F4"/>
    <w:rsid w:val="00D820EE"/>
    <w:rsid w:val="00D85FB5"/>
    <w:rsid w:val="00D860B9"/>
    <w:rsid w:val="00D93C0C"/>
    <w:rsid w:val="00DA0D53"/>
    <w:rsid w:val="00DA6DC0"/>
    <w:rsid w:val="00DB712F"/>
    <w:rsid w:val="00DC0816"/>
    <w:rsid w:val="00DC2385"/>
    <w:rsid w:val="00DC5D65"/>
    <w:rsid w:val="00DC685F"/>
    <w:rsid w:val="00DD098C"/>
    <w:rsid w:val="00DD1AC8"/>
    <w:rsid w:val="00DD1B6C"/>
    <w:rsid w:val="00DD441D"/>
    <w:rsid w:val="00DD59BE"/>
    <w:rsid w:val="00DD61DC"/>
    <w:rsid w:val="00DE0759"/>
    <w:rsid w:val="00DE3D7D"/>
    <w:rsid w:val="00DE69C8"/>
    <w:rsid w:val="00DE7573"/>
    <w:rsid w:val="00DE7C53"/>
    <w:rsid w:val="00DF652E"/>
    <w:rsid w:val="00E01DC8"/>
    <w:rsid w:val="00E04170"/>
    <w:rsid w:val="00E05193"/>
    <w:rsid w:val="00E0611D"/>
    <w:rsid w:val="00E0614D"/>
    <w:rsid w:val="00E150AB"/>
    <w:rsid w:val="00E151C6"/>
    <w:rsid w:val="00E15A83"/>
    <w:rsid w:val="00E171FA"/>
    <w:rsid w:val="00E173A7"/>
    <w:rsid w:val="00E200EF"/>
    <w:rsid w:val="00E22213"/>
    <w:rsid w:val="00E2390D"/>
    <w:rsid w:val="00E249B6"/>
    <w:rsid w:val="00E25C1A"/>
    <w:rsid w:val="00E3154E"/>
    <w:rsid w:val="00E32E90"/>
    <w:rsid w:val="00E34E99"/>
    <w:rsid w:val="00E43093"/>
    <w:rsid w:val="00E457EA"/>
    <w:rsid w:val="00E563AD"/>
    <w:rsid w:val="00E56757"/>
    <w:rsid w:val="00E56DDF"/>
    <w:rsid w:val="00E67C1B"/>
    <w:rsid w:val="00E67DC1"/>
    <w:rsid w:val="00E71CCE"/>
    <w:rsid w:val="00E71F12"/>
    <w:rsid w:val="00E725F5"/>
    <w:rsid w:val="00E742B8"/>
    <w:rsid w:val="00E767ED"/>
    <w:rsid w:val="00E77EEB"/>
    <w:rsid w:val="00E800DD"/>
    <w:rsid w:val="00E86FF5"/>
    <w:rsid w:val="00E91B02"/>
    <w:rsid w:val="00E92089"/>
    <w:rsid w:val="00E977C4"/>
    <w:rsid w:val="00E97AA7"/>
    <w:rsid w:val="00EA1F3A"/>
    <w:rsid w:val="00EA2430"/>
    <w:rsid w:val="00EA5D16"/>
    <w:rsid w:val="00EA5EA1"/>
    <w:rsid w:val="00EA716B"/>
    <w:rsid w:val="00EB18C7"/>
    <w:rsid w:val="00EB1FF0"/>
    <w:rsid w:val="00EB20FF"/>
    <w:rsid w:val="00EB22C5"/>
    <w:rsid w:val="00EB27D7"/>
    <w:rsid w:val="00EB2A27"/>
    <w:rsid w:val="00EB2CD3"/>
    <w:rsid w:val="00EB3581"/>
    <w:rsid w:val="00EB4707"/>
    <w:rsid w:val="00EB5BDB"/>
    <w:rsid w:val="00EB5F70"/>
    <w:rsid w:val="00EC17F8"/>
    <w:rsid w:val="00EC2AC4"/>
    <w:rsid w:val="00EC73FB"/>
    <w:rsid w:val="00ED1128"/>
    <w:rsid w:val="00ED1716"/>
    <w:rsid w:val="00ED3E8B"/>
    <w:rsid w:val="00ED5B9C"/>
    <w:rsid w:val="00ED6575"/>
    <w:rsid w:val="00ED6F5E"/>
    <w:rsid w:val="00ED72E3"/>
    <w:rsid w:val="00ED74B3"/>
    <w:rsid w:val="00EE2928"/>
    <w:rsid w:val="00EE38E7"/>
    <w:rsid w:val="00EE3A35"/>
    <w:rsid w:val="00EE403F"/>
    <w:rsid w:val="00EE5B98"/>
    <w:rsid w:val="00EF0CDB"/>
    <w:rsid w:val="00F02482"/>
    <w:rsid w:val="00F04592"/>
    <w:rsid w:val="00F064D0"/>
    <w:rsid w:val="00F10A21"/>
    <w:rsid w:val="00F10A69"/>
    <w:rsid w:val="00F137D0"/>
    <w:rsid w:val="00F13F94"/>
    <w:rsid w:val="00F14497"/>
    <w:rsid w:val="00F15782"/>
    <w:rsid w:val="00F214C9"/>
    <w:rsid w:val="00F21BB7"/>
    <w:rsid w:val="00F226CD"/>
    <w:rsid w:val="00F2433B"/>
    <w:rsid w:val="00F24D61"/>
    <w:rsid w:val="00F2512C"/>
    <w:rsid w:val="00F261AB"/>
    <w:rsid w:val="00F26412"/>
    <w:rsid w:val="00F31834"/>
    <w:rsid w:val="00F33479"/>
    <w:rsid w:val="00F36314"/>
    <w:rsid w:val="00F364DE"/>
    <w:rsid w:val="00F41D8D"/>
    <w:rsid w:val="00F45262"/>
    <w:rsid w:val="00F46A2A"/>
    <w:rsid w:val="00F524DD"/>
    <w:rsid w:val="00F54F27"/>
    <w:rsid w:val="00F555A9"/>
    <w:rsid w:val="00F6142B"/>
    <w:rsid w:val="00F62EEF"/>
    <w:rsid w:val="00F6626E"/>
    <w:rsid w:val="00F666E4"/>
    <w:rsid w:val="00F7005C"/>
    <w:rsid w:val="00F70CE7"/>
    <w:rsid w:val="00F7140C"/>
    <w:rsid w:val="00F72C8F"/>
    <w:rsid w:val="00F73269"/>
    <w:rsid w:val="00F76AB6"/>
    <w:rsid w:val="00F800E1"/>
    <w:rsid w:val="00F80C5E"/>
    <w:rsid w:val="00F81D4E"/>
    <w:rsid w:val="00F8202F"/>
    <w:rsid w:val="00F82A19"/>
    <w:rsid w:val="00F83452"/>
    <w:rsid w:val="00F92468"/>
    <w:rsid w:val="00F93288"/>
    <w:rsid w:val="00F95B22"/>
    <w:rsid w:val="00F97D84"/>
    <w:rsid w:val="00FA231B"/>
    <w:rsid w:val="00FA5F73"/>
    <w:rsid w:val="00FA7E8D"/>
    <w:rsid w:val="00FB3139"/>
    <w:rsid w:val="00FB3342"/>
    <w:rsid w:val="00FB4342"/>
    <w:rsid w:val="00FB58C2"/>
    <w:rsid w:val="00FB5C3E"/>
    <w:rsid w:val="00FB7767"/>
    <w:rsid w:val="00FC1364"/>
    <w:rsid w:val="00FC6EB8"/>
    <w:rsid w:val="00FD1A8D"/>
    <w:rsid w:val="00FD35D3"/>
    <w:rsid w:val="00FD714E"/>
    <w:rsid w:val="00FE047F"/>
    <w:rsid w:val="00FE08F8"/>
    <w:rsid w:val="3D59C10C"/>
    <w:rsid w:val="654701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922AA3"/>
  <w14:defaultImageDpi w14:val="300"/>
  <w15:docId w15:val="{0BA1FCFB-8E91-064D-8BB5-F2724A22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41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B7472"/>
    <w:rPr>
      <w:rFonts w:asciiTheme="minorHAnsi" w:eastAsiaTheme="minorEastAsia" w:hAnsiTheme="minorHAnsi" w:cstheme="minorBidi"/>
      <w:lang w:eastAsia="en-US"/>
    </w:rPr>
  </w:style>
  <w:style w:type="character" w:customStyle="1" w:styleId="FootnoteTextChar">
    <w:name w:val="Footnote Text Char"/>
    <w:basedOn w:val="DefaultParagraphFont"/>
    <w:link w:val="FootnoteText"/>
    <w:uiPriority w:val="99"/>
    <w:rsid w:val="005B7472"/>
  </w:style>
  <w:style w:type="character" w:styleId="FootnoteReference">
    <w:name w:val="footnote reference"/>
    <w:basedOn w:val="DefaultParagraphFont"/>
    <w:uiPriority w:val="99"/>
    <w:unhideWhenUsed/>
    <w:rsid w:val="005B7472"/>
    <w:rPr>
      <w:vertAlign w:val="superscript"/>
    </w:rPr>
  </w:style>
  <w:style w:type="paragraph" w:customStyle="1" w:styleId="Reference">
    <w:name w:val="Reference"/>
    <w:basedOn w:val="Normal"/>
    <w:uiPriority w:val="99"/>
    <w:rsid w:val="005B7472"/>
    <w:pPr>
      <w:autoSpaceDE w:val="0"/>
      <w:autoSpaceDN w:val="0"/>
      <w:adjustRightInd w:val="0"/>
      <w:spacing w:before="120"/>
      <w:ind w:left="720" w:hanging="720"/>
    </w:pPr>
    <w:rPr>
      <w:rFonts w:ascii="Symbol" w:hAnsi="Symbol" w:cs="Symbol"/>
      <w:lang w:eastAsia="en-US"/>
    </w:rPr>
  </w:style>
  <w:style w:type="character" w:styleId="Hyperlink">
    <w:name w:val="Hyperlink"/>
    <w:basedOn w:val="DefaultParagraphFont"/>
    <w:uiPriority w:val="99"/>
    <w:unhideWhenUsed/>
    <w:rsid w:val="00D85FB5"/>
    <w:rPr>
      <w:color w:val="0000FF" w:themeColor="hyperlink"/>
      <w:u w:val="single"/>
    </w:rPr>
  </w:style>
  <w:style w:type="paragraph" w:styleId="NormalWeb">
    <w:name w:val="Normal (Web)"/>
    <w:basedOn w:val="Normal"/>
    <w:rsid w:val="002D3821"/>
    <w:pPr>
      <w:spacing w:before="100" w:beforeAutospacing="1" w:after="100" w:afterAutospacing="1"/>
    </w:pPr>
    <w:rPr>
      <w:lang w:eastAsia="en-US"/>
    </w:rPr>
  </w:style>
  <w:style w:type="paragraph" w:styleId="Header">
    <w:name w:val="header"/>
    <w:basedOn w:val="Normal"/>
    <w:link w:val="HeaderChar"/>
    <w:uiPriority w:val="99"/>
    <w:unhideWhenUsed/>
    <w:rsid w:val="00F97D84"/>
    <w:pPr>
      <w:tabs>
        <w:tab w:val="center" w:pos="4680"/>
        <w:tab w:val="right" w:pos="936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F97D84"/>
  </w:style>
  <w:style w:type="paragraph" w:styleId="Footer">
    <w:name w:val="footer"/>
    <w:basedOn w:val="Normal"/>
    <w:link w:val="FooterChar"/>
    <w:uiPriority w:val="99"/>
    <w:unhideWhenUsed/>
    <w:rsid w:val="00F97D84"/>
    <w:pPr>
      <w:tabs>
        <w:tab w:val="center" w:pos="4680"/>
        <w:tab w:val="right" w:pos="936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F97D84"/>
  </w:style>
  <w:style w:type="paragraph" w:styleId="BalloonText">
    <w:name w:val="Balloon Text"/>
    <w:basedOn w:val="Normal"/>
    <w:link w:val="BalloonTextChar"/>
    <w:uiPriority w:val="99"/>
    <w:semiHidden/>
    <w:unhideWhenUsed/>
    <w:rsid w:val="00A41F3B"/>
    <w:rPr>
      <w:rFonts w:ascii="Segoe UI" w:eastAsiaTheme="minorEastAsia" w:hAnsi="Segoe UI" w:cs="Segoe UI"/>
      <w:sz w:val="18"/>
      <w:szCs w:val="18"/>
      <w:lang w:eastAsia="en-US"/>
    </w:rPr>
  </w:style>
  <w:style w:type="character" w:customStyle="1" w:styleId="BalloonTextChar">
    <w:name w:val="Balloon Text Char"/>
    <w:basedOn w:val="DefaultParagraphFont"/>
    <w:link w:val="BalloonText"/>
    <w:uiPriority w:val="99"/>
    <w:semiHidden/>
    <w:rsid w:val="00A41F3B"/>
    <w:rPr>
      <w:rFonts w:ascii="Segoe UI" w:hAnsi="Segoe UI" w:cs="Segoe UI"/>
      <w:sz w:val="18"/>
      <w:szCs w:val="18"/>
    </w:rPr>
  </w:style>
  <w:style w:type="paragraph" w:styleId="ListParagraph">
    <w:name w:val="List Paragraph"/>
    <w:basedOn w:val="Normal"/>
    <w:uiPriority w:val="34"/>
    <w:qFormat/>
    <w:rsid w:val="00C10D0A"/>
    <w:pPr>
      <w:ind w:left="720"/>
      <w:contextualSpacing/>
    </w:pPr>
    <w:rPr>
      <w:rFonts w:asciiTheme="minorHAnsi" w:eastAsiaTheme="minorEastAsia" w:hAnsiTheme="minorHAnsi" w:cstheme="minorBidi"/>
      <w:lang w:eastAsia="en-US"/>
    </w:rPr>
  </w:style>
  <w:style w:type="character" w:styleId="CommentReference">
    <w:name w:val="annotation reference"/>
    <w:basedOn w:val="DefaultParagraphFont"/>
    <w:uiPriority w:val="99"/>
    <w:semiHidden/>
    <w:unhideWhenUsed/>
    <w:rsid w:val="00AB1989"/>
    <w:rPr>
      <w:sz w:val="16"/>
      <w:szCs w:val="16"/>
    </w:rPr>
  </w:style>
  <w:style w:type="paragraph" w:styleId="CommentText">
    <w:name w:val="annotation text"/>
    <w:basedOn w:val="Normal"/>
    <w:link w:val="CommentTextChar"/>
    <w:uiPriority w:val="99"/>
    <w:semiHidden/>
    <w:unhideWhenUsed/>
    <w:rsid w:val="00AB1989"/>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B198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B1989"/>
    <w:rPr>
      <w:rFonts w:eastAsiaTheme="minorEastAsia"/>
      <w:b/>
      <w:bCs/>
    </w:rPr>
  </w:style>
  <w:style w:type="character" w:customStyle="1" w:styleId="CommentSubjectChar">
    <w:name w:val="Comment Subject Char"/>
    <w:basedOn w:val="CommentTextChar"/>
    <w:link w:val="CommentSubject"/>
    <w:uiPriority w:val="99"/>
    <w:semiHidden/>
    <w:rsid w:val="00AB1989"/>
    <w:rPr>
      <w:rFonts w:eastAsiaTheme="minorHAnsi"/>
      <w:b/>
      <w:bCs/>
      <w:sz w:val="20"/>
      <w:szCs w:val="20"/>
    </w:rPr>
  </w:style>
  <w:style w:type="character" w:styleId="PageNumber">
    <w:name w:val="page number"/>
    <w:basedOn w:val="DefaultParagraphFont"/>
    <w:uiPriority w:val="99"/>
    <w:unhideWhenUsed/>
    <w:rsid w:val="00407BBB"/>
  </w:style>
  <w:style w:type="paragraph" w:customStyle="1" w:styleId="EndNoteBibliographyTitle">
    <w:name w:val="EndNote Bibliography Title"/>
    <w:basedOn w:val="Normal"/>
    <w:link w:val="EndNoteBibliographyTitleChar"/>
    <w:rsid w:val="00BB46BF"/>
    <w:pPr>
      <w:jc w:val="center"/>
    </w:pPr>
    <w:rPr>
      <w:rFonts w:ascii="Cambria" w:hAnsi="Cambria"/>
      <w:lang w:val="en-GB"/>
    </w:rPr>
  </w:style>
  <w:style w:type="character" w:customStyle="1" w:styleId="EndNoteBibliographyTitleChar">
    <w:name w:val="EndNote Bibliography Title Char"/>
    <w:basedOn w:val="DefaultParagraphFont"/>
    <w:link w:val="EndNoteBibliographyTitle"/>
    <w:rsid w:val="00BB46BF"/>
    <w:rPr>
      <w:rFonts w:ascii="Cambria" w:eastAsia="Times New Roman" w:hAnsi="Cambria" w:cs="Times New Roman"/>
      <w:lang w:val="en-GB" w:eastAsia="en-GB"/>
    </w:rPr>
  </w:style>
  <w:style w:type="paragraph" w:customStyle="1" w:styleId="EndNoteBibliography">
    <w:name w:val="EndNote Bibliography"/>
    <w:basedOn w:val="Normal"/>
    <w:link w:val="EndNoteBibliographyChar"/>
    <w:rsid w:val="00EB5BDB"/>
    <w:pPr>
      <w:spacing w:after="60" w:line="320" w:lineRule="atLeast"/>
      <w:ind w:left="360" w:hanging="360"/>
      <w:jc w:val="both"/>
    </w:pPr>
    <w:rPr>
      <w:rFonts w:ascii="Cambria" w:hAnsi="Cambria"/>
      <w:lang w:val="en-GB"/>
    </w:rPr>
  </w:style>
  <w:style w:type="character" w:customStyle="1" w:styleId="EndNoteBibliographyChar">
    <w:name w:val="EndNote Bibliography Char"/>
    <w:basedOn w:val="DefaultParagraphFont"/>
    <w:link w:val="EndNoteBibliography"/>
    <w:rsid w:val="00EB5BDB"/>
    <w:rPr>
      <w:rFonts w:ascii="Cambria" w:eastAsia="Times New Roman" w:hAnsi="Cambria" w:cs="Times New Roman"/>
      <w:lang w:val="en-GB" w:eastAsia="en-GB"/>
    </w:rPr>
  </w:style>
  <w:style w:type="character" w:customStyle="1" w:styleId="UnresolvedMention1">
    <w:name w:val="Unresolved Mention1"/>
    <w:basedOn w:val="DefaultParagraphFont"/>
    <w:uiPriority w:val="99"/>
    <w:semiHidden/>
    <w:unhideWhenUsed/>
    <w:rsid w:val="00BB4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184209">
      <w:bodyDiv w:val="1"/>
      <w:marLeft w:val="0"/>
      <w:marRight w:val="0"/>
      <w:marTop w:val="0"/>
      <w:marBottom w:val="0"/>
      <w:divBdr>
        <w:top w:val="none" w:sz="0" w:space="0" w:color="auto"/>
        <w:left w:val="none" w:sz="0" w:space="0" w:color="auto"/>
        <w:bottom w:val="none" w:sz="0" w:space="0" w:color="auto"/>
        <w:right w:val="none" w:sz="0" w:space="0" w:color="auto"/>
      </w:divBdr>
      <w:divsChild>
        <w:div w:id="763039540">
          <w:blockQuote w:val="1"/>
          <w:marLeft w:val="0"/>
          <w:marRight w:val="0"/>
          <w:marTop w:val="0"/>
          <w:marBottom w:val="0"/>
          <w:divBdr>
            <w:top w:val="none" w:sz="0" w:space="0" w:color="auto"/>
            <w:left w:val="single" w:sz="6" w:space="8" w:color="D6D6D6"/>
            <w:bottom w:val="none" w:sz="0" w:space="0" w:color="auto"/>
            <w:right w:val="none" w:sz="0" w:space="0" w:color="auto"/>
          </w:divBdr>
          <w:divsChild>
            <w:div w:id="1485119605">
              <w:marLeft w:val="0"/>
              <w:marRight w:val="0"/>
              <w:marTop w:val="0"/>
              <w:marBottom w:val="0"/>
              <w:divBdr>
                <w:top w:val="none" w:sz="0" w:space="0" w:color="auto"/>
                <w:left w:val="none" w:sz="0" w:space="0" w:color="auto"/>
                <w:bottom w:val="none" w:sz="0" w:space="0" w:color="auto"/>
                <w:right w:val="none" w:sz="0" w:space="0" w:color="auto"/>
              </w:divBdr>
              <w:divsChild>
                <w:div w:id="1724670138">
                  <w:marLeft w:val="0"/>
                  <w:marRight w:val="0"/>
                  <w:marTop w:val="0"/>
                  <w:marBottom w:val="0"/>
                  <w:divBdr>
                    <w:top w:val="none" w:sz="0" w:space="0" w:color="auto"/>
                    <w:left w:val="none" w:sz="0" w:space="0" w:color="auto"/>
                    <w:bottom w:val="none" w:sz="0" w:space="0" w:color="auto"/>
                    <w:right w:val="none" w:sz="0" w:space="0" w:color="auto"/>
                  </w:divBdr>
                  <w:divsChild>
                    <w:div w:id="1615285619">
                      <w:marLeft w:val="0"/>
                      <w:marRight w:val="0"/>
                      <w:marTop w:val="0"/>
                      <w:marBottom w:val="0"/>
                      <w:divBdr>
                        <w:top w:val="none" w:sz="0" w:space="0" w:color="auto"/>
                        <w:left w:val="none" w:sz="0" w:space="0" w:color="auto"/>
                        <w:bottom w:val="none" w:sz="0" w:space="0" w:color="auto"/>
                        <w:right w:val="none" w:sz="0" w:space="0" w:color="auto"/>
                      </w:divBdr>
                      <w:divsChild>
                        <w:div w:id="1219055027">
                          <w:blockQuote w:val="1"/>
                          <w:marLeft w:val="0"/>
                          <w:marRight w:val="0"/>
                          <w:marTop w:val="0"/>
                          <w:marBottom w:val="0"/>
                          <w:divBdr>
                            <w:top w:val="none" w:sz="0" w:space="0" w:color="auto"/>
                            <w:left w:val="single" w:sz="6" w:space="8" w:color="D6D6D6"/>
                            <w:bottom w:val="none" w:sz="0" w:space="0" w:color="auto"/>
                            <w:right w:val="none" w:sz="0" w:space="0" w:color="auto"/>
                          </w:divBdr>
                          <w:divsChild>
                            <w:div w:id="623117521">
                              <w:marLeft w:val="0"/>
                              <w:marRight w:val="0"/>
                              <w:marTop w:val="0"/>
                              <w:marBottom w:val="0"/>
                              <w:divBdr>
                                <w:top w:val="none" w:sz="0" w:space="0" w:color="auto"/>
                                <w:left w:val="none" w:sz="0" w:space="0" w:color="auto"/>
                                <w:bottom w:val="none" w:sz="0" w:space="0" w:color="auto"/>
                                <w:right w:val="none" w:sz="0" w:space="0" w:color="auto"/>
                              </w:divBdr>
                              <w:divsChild>
                                <w:div w:id="221792102">
                                  <w:marLeft w:val="0"/>
                                  <w:marRight w:val="0"/>
                                  <w:marTop w:val="0"/>
                                  <w:marBottom w:val="0"/>
                                  <w:divBdr>
                                    <w:top w:val="none" w:sz="0" w:space="0" w:color="auto"/>
                                    <w:left w:val="none" w:sz="0" w:space="0" w:color="auto"/>
                                    <w:bottom w:val="none" w:sz="0" w:space="0" w:color="auto"/>
                                    <w:right w:val="none" w:sz="0" w:space="0" w:color="auto"/>
                                  </w:divBdr>
                                  <w:divsChild>
                                    <w:div w:id="117375926">
                                      <w:marLeft w:val="0"/>
                                      <w:marRight w:val="0"/>
                                      <w:marTop w:val="0"/>
                                      <w:marBottom w:val="0"/>
                                      <w:divBdr>
                                        <w:top w:val="none" w:sz="0" w:space="0" w:color="auto"/>
                                        <w:left w:val="none" w:sz="0" w:space="0" w:color="auto"/>
                                        <w:bottom w:val="none" w:sz="0" w:space="0" w:color="auto"/>
                                        <w:right w:val="none" w:sz="0" w:space="0" w:color="auto"/>
                                      </w:divBdr>
                                    </w:div>
                                    <w:div w:id="682436463">
                                      <w:marLeft w:val="0"/>
                                      <w:marRight w:val="0"/>
                                      <w:marTop w:val="0"/>
                                      <w:marBottom w:val="0"/>
                                      <w:divBdr>
                                        <w:top w:val="none" w:sz="0" w:space="0" w:color="auto"/>
                                        <w:left w:val="none" w:sz="0" w:space="0" w:color="auto"/>
                                        <w:bottom w:val="none" w:sz="0" w:space="0" w:color="auto"/>
                                        <w:right w:val="none" w:sz="0" w:space="0" w:color="auto"/>
                                      </w:divBdr>
                                    </w:div>
                                    <w:div w:id="1456172794">
                                      <w:marLeft w:val="0"/>
                                      <w:marRight w:val="0"/>
                                      <w:marTop w:val="0"/>
                                      <w:marBottom w:val="0"/>
                                      <w:divBdr>
                                        <w:top w:val="none" w:sz="0" w:space="0" w:color="auto"/>
                                        <w:left w:val="none" w:sz="0" w:space="0" w:color="auto"/>
                                        <w:bottom w:val="none" w:sz="0" w:space="0" w:color="auto"/>
                                        <w:right w:val="none" w:sz="0" w:space="0" w:color="auto"/>
                                      </w:divBdr>
                                    </w:div>
                                    <w:div w:id="1610430650">
                                      <w:marLeft w:val="0"/>
                                      <w:marRight w:val="0"/>
                                      <w:marTop w:val="0"/>
                                      <w:marBottom w:val="0"/>
                                      <w:divBdr>
                                        <w:top w:val="none" w:sz="0" w:space="0" w:color="auto"/>
                                        <w:left w:val="none" w:sz="0" w:space="0" w:color="auto"/>
                                        <w:bottom w:val="none" w:sz="0" w:space="0" w:color="auto"/>
                                        <w:right w:val="none" w:sz="0" w:space="0" w:color="auto"/>
                                      </w:divBdr>
                                    </w:div>
                                    <w:div w:id="1649091840">
                                      <w:marLeft w:val="0"/>
                                      <w:marRight w:val="0"/>
                                      <w:marTop w:val="0"/>
                                      <w:marBottom w:val="0"/>
                                      <w:divBdr>
                                        <w:top w:val="none" w:sz="0" w:space="0" w:color="auto"/>
                                        <w:left w:val="none" w:sz="0" w:space="0" w:color="auto"/>
                                        <w:bottom w:val="none" w:sz="0" w:space="0" w:color="auto"/>
                                        <w:right w:val="none" w:sz="0" w:space="0" w:color="auto"/>
                                      </w:divBdr>
                                    </w:div>
                                    <w:div w:id="16722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876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school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18A96-568D-2745-9D14-F3A3BEAC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4349</Words>
  <Characters>24793</Characters>
  <Application>Microsoft Office Word</Application>
  <DocSecurity>0</DocSecurity>
  <Lines>206</Lines>
  <Paragraphs>58</Paragraphs>
  <ScaleCrop>false</ScaleCrop>
  <Company>Charlotte Psychotherapy &amp; Consultation Group</Company>
  <LinksUpToDate>false</LinksUpToDate>
  <CharactersWithSpaces>29084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Gould</dc:creator>
  <cp:keywords/>
  <dc:description/>
  <cp:lastModifiedBy>Dr. Mark Burdick</cp:lastModifiedBy>
  <cp:revision>2</cp:revision>
  <cp:lastPrinted>2020-07-22T09:33:00Z</cp:lastPrinted>
  <dcterms:created xsi:type="dcterms:W3CDTF">2021-03-14T07:46:00Z</dcterms:created>
  <dcterms:modified xsi:type="dcterms:W3CDTF">2021-03-14T07:46:00Z</dcterms:modified>
</cp:coreProperties>
</file>